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EA" w:rsidRDefault="00E92960" w:rsidP="00E92960">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Ruth </w:t>
      </w:r>
      <w:r w:rsidR="00D11401">
        <w:rPr>
          <w:rFonts w:ascii="Times New Roman" w:hAnsi="Times New Roman" w:cs="Times New Roman"/>
          <w:sz w:val="24"/>
          <w:szCs w:val="24"/>
        </w:rPr>
        <w:t xml:space="preserve">L. </w:t>
      </w:r>
      <w:r>
        <w:rPr>
          <w:rFonts w:ascii="Times New Roman" w:hAnsi="Times New Roman" w:cs="Times New Roman"/>
          <w:sz w:val="24"/>
          <w:szCs w:val="24"/>
        </w:rPr>
        <w:t>Pierpont</w:t>
      </w:r>
    </w:p>
    <w:p w:rsidR="00FC7FEA" w:rsidRDefault="00FC7FEA" w:rsidP="00E92960">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Deputy Commissioner </w:t>
      </w:r>
      <w:r w:rsidR="00353660">
        <w:rPr>
          <w:rFonts w:ascii="Times New Roman" w:hAnsi="Times New Roman" w:cs="Times New Roman"/>
          <w:sz w:val="24"/>
          <w:szCs w:val="24"/>
        </w:rPr>
        <w:t>for</w:t>
      </w:r>
      <w:r>
        <w:rPr>
          <w:rFonts w:ascii="Times New Roman" w:hAnsi="Times New Roman" w:cs="Times New Roman"/>
          <w:sz w:val="24"/>
          <w:szCs w:val="24"/>
        </w:rPr>
        <w:t xml:space="preserve"> Historic Preservation</w:t>
      </w:r>
    </w:p>
    <w:p w:rsidR="00FC7FEA" w:rsidRDefault="00E92960"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NYS O</w:t>
      </w:r>
      <w:r w:rsidR="00FC7FEA">
        <w:rPr>
          <w:rFonts w:ascii="Times New Roman" w:hAnsi="Times New Roman" w:cs="Times New Roman"/>
          <w:sz w:val="24"/>
          <w:szCs w:val="24"/>
        </w:rPr>
        <w:t xml:space="preserve">ffice of </w:t>
      </w:r>
      <w:r>
        <w:rPr>
          <w:rFonts w:ascii="Times New Roman" w:hAnsi="Times New Roman" w:cs="Times New Roman"/>
          <w:sz w:val="24"/>
          <w:szCs w:val="24"/>
        </w:rPr>
        <w:t>P</w:t>
      </w:r>
      <w:r w:rsidR="00FC7FEA">
        <w:rPr>
          <w:rFonts w:ascii="Times New Roman" w:hAnsi="Times New Roman" w:cs="Times New Roman"/>
          <w:sz w:val="24"/>
          <w:szCs w:val="24"/>
        </w:rPr>
        <w:t>arks, Recreation, and Historic Preservation</w:t>
      </w:r>
    </w:p>
    <w:p w:rsidR="00353660" w:rsidRDefault="00353660"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P.O. Box 189</w:t>
      </w:r>
    </w:p>
    <w:p w:rsidR="00353660" w:rsidRDefault="00353660"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Waterford, New York 12188-0189</w:t>
      </w:r>
    </w:p>
    <w:p w:rsidR="00917C11" w:rsidRDefault="00A335DF"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p>
    <w:p w:rsidR="00A335DF" w:rsidRDefault="00917C11"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r w:rsidR="00DD0A14">
        <w:rPr>
          <w:rFonts w:ascii="Times New Roman" w:hAnsi="Times New Roman" w:cs="Times New Roman"/>
          <w:sz w:val="24"/>
          <w:szCs w:val="24"/>
        </w:rPr>
        <w:t xml:space="preserve">       </w:t>
      </w:r>
      <w:r w:rsidR="00353660">
        <w:rPr>
          <w:rFonts w:ascii="Times New Roman" w:hAnsi="Times New Roman" w:cs="Times New Roman"/>
          <w:sz w:val="24"/>
          <w:szCs w:val="24"/>
        </w:rPr>
        <w:t xml:space="preserve">July </w:t>
      </w:r>
      <w:r w:rsidR="00431471">
        <w:rPr>
          <w:rFonts w:ascii="Times New Roman" w:hAnsi="Times New Roman" w:cs="Times New Roman"/>
          <w:sz w:val="24"/>
          <w:szCs w:val="24"/>
        </w:rPr>
        <w:t>31</w:t>
      </w:r>
      <w:r w:rsidR="00A335DF">
        <w:rPr>
          <w:rFonts w:ascii="Times New Roman" w:hAnsi="Times New Roman" w:cs="Times New Roman"/>
          <w:sz w:val="24"/>
          <w:szCs w:val="24"/>
        </w:rPr>
        <w:t>, 201</w:t>
      </w:r>
      <w:r w:rsidR="00BD38F8">
        <w:rPr>
          <w:rFonts w:ascii="Times New Roman" w:hAnsi="Times New Roman" w:cs="Times New Roman"/>
          <w:sz w:val="24"/>
          <w:szCs w:val="24"/>
        </w:rPr>
        <w:t>7</w:t>
      </w:r>
    </w:p>
    <w:p w:rsidR="00BD38F8" w:rsidRDefault="00BD38F8" w:rsidP="005B06B2">
      <w:pPr>
        <w:shd w:val="clear" w:color="auto" w:fill="FFFFFF"/>
        <w:spacing w:line="288" w:lineRule="atLeast"/>
        <w:rPr>
          <w:rFonts w:ascii="Times New Roman" w:hAnsi="Times New Roman" w:cs="Times New Roman"/>
          <w:sz w:val="24"/>
          <w:szCs w:val="24"/>
        </w:rPr>
      </w:pPr>
    </w:p>
    <w:p w:rsidR="00A335DF" w:rsidRDefault="00717624"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Dear </w:t>
      </w:r>
      <w:r w:rsidR="00353660">
        <w:rPr>
          <w:rFonts w:ascii="Times New Roman" w:hAnsi="Times New Roman" w:cs="Times New Roman"/>
          <w:sz w:val="24"/>
          <w:szCs w:val="24"/>
        </w:rPr>
        <w:t xml:space="preserve">Deputy Commissioner </w:t>
      </w:r>
      <w:r w:rsidR="00E92960">
        <w:rPr>
          <w:rFonts w:ascii="Times New Roman" w:hAnsi="Times New Roman" w:cs="Times New Roman"/>
          <w:sz w:val="24"/>
          <w:szCs w:val="24"/>
        </w:rPr>
        <w:t>Pierpont</w:t>
      </w:r>
      <w:r>
        <w:rPr>
          <w:rFonts w:ascii="Times New Roman" w:hAnsi="Times New Roman" w:cs="Times New Roman"/>
          <w:sz w:val="24"/>
          <w:szCs w:val="24"/>
        </w:rPr>
        <w:t>,</w:t>
      </w:r>
    </w:p>
    <w:p w:rsidR="00A335DF" w:rsidRDefault="00A335DF" w:rsidP="005B06B2">
      <w:pPr>
        <w:shd w:val="clear" w:color="auto" w:fill="FFFFFF"/>
        <w:spacing w:line="288" w:lineRule="atLeast"/>
        <w:rPr>
          <w:rFonts w:ascii="Times New Roman" w:hAnsi="Times New Roman" w:cs="Times New Roman"/>
          <w:sz w:val="24"/>
          <w:szCs w:val="24"/>
        </w:rPr>
      </w:pPr>
    </w:p>
    <w:p w:rsidR="00C74B2D" w:rsidRDefault="007B7AEF"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r w:rsidR="005B06B2" w:rsidRPr="005B06B2">
        <w:rPr>
          <w:rFonts w:ascii="Times New Roman" w:hAnsi="Times New Roman" w:cs="Times New Roman"/>
          <w:sz w:val="24"/>
          <w:szCs w:val="24"/>
        </w:rPr>
        <w:t xml:space="preserve">We are writing to express our objections to the proposed cell tower </w:t>
      </w:r>
      <w:r w:rsidR="000E08DE">
        <w:rPr>
          <w:rFonts w:ascii="Times New Roman" w:hAnsi="Times New Roman" w:cs="Times New Roman"/>
          <w:sz w:val="24"/>
          <w:szCs w:val="24"/>
        </w:rPr>
        <w:t xml:space="preserve">to be located directly </w:t>
      </w:r>
      <w:r w:rsidR="005B06B2" w:rsidRPr="005B06B2">
        <w:rPr>
          <w:rFonts w:ascii="Times New Roman" w:hAnsi="Times New Roman" w:cs="Times New Roman"/>
          <w:sz w:val="24"/>
          <w:szCs w:val="24"/>
        </w:rPr>
        <w:t xml:space="preserve">on the </w:t>
      </w:r>
      <w:r w:rsidR="00F84D0A">
        <w:rPr>
          <w:rFonts w:ascii="Times New Roman" w:hAnsi="Times New Roman" w:cs="Times New Roman"/>
          <w:sz w:val="24"/>
          <w:szCs w:val="24"/>
        </w:rPr>
        <w:t>historic Hill-</w:t>
      </w:r>
      <w:proofErr w:type="spellStart"/>
      <w:r w:rsidR="00F84D0A">
        <w:rPr>
          <w:rFonts w:ascii="Times New Roman" w:hAnsi="Times New Roman" w:cs="Times New Roman"/>
          <w:sz w:val="24"/>
          <w:szCs w:val="24"/>
        </w:rPr>
        <w:t>Agor</w:t>
      </w:r>
      <w:proofErr w:type="spellEnd"/>
      <w:r w:rsidR="00F84D0A">
        <w:rPr>
          <w:rFonts w:ascii="Times New Roman" w:hAnsi="Times New Roman" w:cs="Times New Roman"/>
          <w:sz w:val="24"/>
          <w:szCs w:val="24"/>
        </w:rPr>
        <w:t xml:space="preserve"> farm site</w:t>
      </w:r>
      <w:r w:rsidR="00E92960">
        <w:rPr>
          <w:rFonts w:ascii="Times New Roman" w:hAnsi="Times New Roman" w:cs="Times New Roman"/>
          <w:sz w:val="24"/>
          <w:szCs w:val="24"/>
        </w:rPr>
        <w:t xml:space="preserve"> in Mahopac Falls, Putnam County</w:t>
      </w:r>
      <w:r w:rsidR="00DD0A14">
        <w:rPr>
          <w:rFonts w:ascii="Times New Roman" w:hAnsi="Times New Roman" w:cs="Times New Roman"/>
          <w:sz w:val="24"/>
          <w:szCs w:val="24"/>
        </w:rPr>
        <w:t>,</w:t>
      </w:r>
      <w:r w:rsidR="00E92960">
        <w:rPr>
          <w:rFonts w:ascii="Times New Roman" w:hAnsi="Times New Roman" w:cs="Times New Roman"/>
          <w:sz w:val="24"/>
          <w:szCs w:val="24"/>
        </w:rPr>
        <w:t xml:space="preserve"> NY</w:t>
      </w:r>
      <w:r w:rsidR="005B06B2" w:rsidRPr="005B06B2">
        <w:rPr>
          <w:rFonts w:ascii="Times New Roman" w:hAnsi="Times New Roman" w:cs="Times New Roman"/>
          <w:sz w:val="24"/>
          <w:szCs w:val="24"/>
        </w:rPr>
        <w:t xml:space="preserve">. </w:t>
      </w:r>
      <w:r w:rsidR="00323379">
        <w:rPr>
          <w:rFonts w:ascii="Times New Roman" w:hAnsi="Times New Roman" w:cs="Times New Roman"/>
          <w:sz w:val="24"/>
          <w:szCs w:val="24"/>
        </w:rPr>
        <w:t>The project has been incorrectly entitled “Mahopac Airport Tower Location” (as it is not located on the old airport property</w:t>
      </w:r>
      <w:r w:rsidR="00044031">
        <w:rPr>
          <w:rFonts w:ascii="Times New Roman" w:hAnsi="Times New Roman" w:cs="Times New Roman"/>
          <w:sz w:val="24"/>
          <w:szCs w:val="24"/>
        </w:rPr>
        <w:t>)</w:t>
      </w:r>
      <w:r w:rsidR="00323379">
        <w:rPr>
          <w:rFonts w:ascii="Times New Roman" w:hAnsi="Times New Roman" w:cs="Times New Roman"/>
          <w:sz w:val="24"/>
          <w:szCs w:val="24"/>
        </w:rPr>
        <w:t>, and has been assigned NY SHPO Project Review Number 16PR05174.</w:t>
      </w:r>
    </w:p>
    <w:p w:rsidR="00C74B2D" w:rsidRDefault="00C74B2D" w:rsidP="005B06B2">
      <w:pPr>
        <w:shd w:val="clear" w:color="auto" w:fill="FFFFFF"/>
        <w:spacing w:line="288" w:lineRule="atLeast"/>
        <w:rPr>
          <w:rFonts w:ascii="Times New Roman" w:hAnsi="Times New Roman" w:cs="Times New Roman"/>
          <w:sz w:val="24"/>
          <w:szCs w:val="24"/>
        </w:rPr>
      </w:pPr>
    </w:p>
    <w:p w:rsidR="005B06B2" w:rsidRDefault="00D020D3"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r w:rsidR="005B06B2" w:rsidRPr="005B06B2">
        <w:rPr>
          <w:rFonts w:ascii="Times New Roman" w:hAnsi="Times New Roman" w:cs="Times New Roman"/>
          <w:sz w:val="24"/>
          <w:szCs w:val="24"/>
        </w:rPr>
        <w:t xml:space="preserve"> </w:t>
      </w:r>
      <w:r w:rsidR="00323379">
        <w:rPr>
          <w:rFonts w:ascii="Times New Roman" w:hAnsi="Times New Roman" w:cs="Times New Roman"/>
          <w:sz w:val="24"/>
          <w:szCs w:val="24"/>
        </w:rPr>
        <w:t>First, t</w:t>
      </w:r>
      <w:r w:rsidR="00C97569">
        <w:rPr>
          <w:rFonts w:ascii="Times New Roman" w:hAnsi="Times New Roman" w:cs="Times New Roman"/>
          <w:sz w:val="24"/>
          <w:szCs w:val="24"/>
        </w:rPr>
        <w:t xml:space="preserve">he </w:t>
      </w:r>
      <w:r w:rsidR="00E92960">
        <w:rPr>
          <w:rFonts w:ascii="Times New Roman" w:hAnsi="Times New Roman" w:cs="Times New Roman"/>
          <w:sz w:val="24"/>
          <w:szCs w:val="24"/>
        </w:rPr>
        <w:t xml:space="preserve">proposed </w:t>
      </w:r>
      <w:r w:rsidR="00C97569">
        <w:rPr>
          <w:rFonts w:ascii="Times New Roman" w:hAnsi="Times New Roman" w:cs="Times New Roman"/>
          <w:sz w:val="24"/>
          <w:szCs w:val="24"/>
        </w:rPr>
        <w:t xml:space="preserve">resolution </w:t>
      </w:r>
      <w:r w:rsidR="00E92960">
        <w:rPr>
          <w:rFonts w:ascii="Times New Roman" w:hAnsi="Times New Roman" w:cs="Times New Roman"/>
          <w:sz w:val="24"/>
          <w:szCs w:val="24"/>
        </w:rPr>
        <w:t>put forward</w:t>
      </w:r>
      <w:r w:rsidR="00C97569">
        <w:rPr>
          <w:rFonts w:ascii="Times New Roman" w:hAnsi="Times New Roman" w:cs="Times New Roman"/>
          <w:sz w:val="24"/>
          <w:szCs w:val="24"/>
        </w:rPr>
        <w:t xml:space="preserve"> by the </w:t>
      </w:r>
      <w:r w:rsidR="00E92960">
        <w:rPr>
          <w:rFonts w:ascii="Times New Roman" w:hAnsi="Times New Roman" w:cs="Times New Roman"/>
          <w:sz w:val="24"/>
          <w:szCs w:val="24"/>
        </w:rPr>
        <w:t xml:space="preserve">Putnam County </w:t>
      </w:r>
      <w:r w:rsidR="00C97569">
        <w:rPr>
          <w:rFonts w:ascii="Times New Roman" w:hAnsi="Times New Roman" w:cs="Times New Roman"/>
          <w:sz w:val="24"/>
          <w:szCs w:val="24"/>
        </w:rPr>
        <w:t xml:space="preserve">Legislature </w:t>
      </w:r>
      <w:r w:rsidR="00E92960">
        <w:rPr>
          <w:rFonts w:ascii="Times New Roman" w:hAnsi="Times New Roman" w:cs="Times New Roman"/>
          <w:sz w:val="24"/>
          <w:szCs w:val="24"/>
        </w:rPr>
        <w:t xml:space="preserve">(attached) </w:t>
      </w:r>
      <w:r w:rsidR="00C97569">
        <w:rPr>
          <w:rFonts w:ascii="Times New Roman" w:hAnsi="Times New Roman" w:cs="Times New Roman"/>
          <w:sz w:val="24"/>
          <w:szCs w:val="24"/>
        </w:rPr>
        <w:t xml:space="preserve">failed to properly identify this project as a Type I action. </w:t>
      </w:r>
      <w:r w:rsidR="005B06B2" w:rsidRPr="005B06B2">
        <w:rPr>
          <w:rFonts w:ascii="Times New Roman" w:hAnsi="Times New Roman" w:cs="Times New Roman"/>
          <w:sz w:val="24"/>
          <w:szCs w:val="24"/>
        </w:rPr>
        <w:t xml:space="preserve">Per the </w:t>
      </w:r>
      <w:r w:rsidR="005B06B2">
        <w:rPr>
          <w:rFonts w:ascii="Times New Roman" w:hAnsi="Times New Roman" w:cs="Times New Roman"/>
          <w:sz w:val="24"/>
          <w:szCs w:val="24"/>
        </w:rPr>
        <w:t xml:space="preserve">list of Type </w:t>
      </w:r>
      <w:r w:rsidR="00F65E19">
        <w:rPr>
          <w:rFonts w:ascii="Times New Roman" w:hAnsi="Times New Roman" w:cs="Times New Roman"/>
          <w:sz w:val="24"/>
          <w:szCs w:val="24"/>
        </w:rPr>
        <w:t>I</w:t>
      </w:r>
      <w:r w:rsidR="005B06B2">
        <w:rPr>
          <w:rFonts w:ascii="Times New Roman" w:hAnsi="Times New Roman" w:cs="Times New Roman"/>
          <w:sz w:val="24"/>
          <w:szCs w:val="24"/>
        </w:rPr>
        <w:t xml:space="preserve"> actions found in the </w:t>
      </w:r>
      <w:r w:rsidR="005B06B2" w:rsidRPr="005B06B2">
        <w:rPr>
          <w:rFonts w:ascii="Times New Roman" w:hAnsi="Times New Roman" w:cs="Times New Roman"/>
          <w:sz w:val="24"/>
          <w:szCs w:val="24"/>
        </w:rPr>
        <w:t>SEQR Handbook</w:t>
      </w:r>
      <w:r w:rsidR="00387CA7">
        <w:rPr>
          <w:rFonts w:ascii="Times New Roman" w:hAnsi="Times New Roman" w:cs="Times New Roman"/>
          <w:sz w:val="24"/>
          <w:szCs w:val="24"/>
        </w:rPr>
        <w:t>, Section 617.4</w:t>
      </w:r>
      <w:r w:rsidR="005B06B2" w:rsidRPr="005B06B2">
        <w:rPr>
          <w:rFonts w:ascii="Times New Roman" w:hAnsi="Times New Roman" w:cs="Times New Roman"/>
          <w:sz w:val="24"/>
          <w:szCs w:val="24"/>
        </w:rPr>
        <w:t>:</w:t>
      </w:r>
    </w:p>
    <w:p w:rsidR="00D020D3" w:rsidRPr="005B06B2" w:rsidRDefault="00D020D3" w:rsidP="005B06B2">
      <w:pPr>
        <w:shd w:val="clear" w:color="auto" w:fill="FFFFFF"/>
        <w:spacing w:line="288" w:lineRule="atLeast"/>
        <w:rPr>
          <w:rFonts w:ascii="Times New Roman" w:hAnsi="Times New Roman" w:cs="Times New Roman"/>
          <w:sz w:val="24"/>
          <w:szCs w:val="24"/>
        </w:rPr>
      </w:pPr>
    </w:p>
    <w:p w:rsidR="005B06B2" w:rsidRPr="005B06B2" w:rsidRDefault="005B06B2" w:rsidP="005B06B2">
      <w:pPr>
        <w:shd w:val="clear" w:color="auto" w:fill="FFFFFF"/>
        <w:spacing w:line="288" w:lineRule="atLeast"/>
        <w:rPr>
          <w:rFonts w:ascii="Times New Roman" w:eastAsia="Times New Roman" w:hAnsi="Times New Roman" w:cs="Times New Roman"/>
          <w:color w:val="212121"/>
          <w:sz w:val="24"/>
          <w:szCs w:val="24"/>
        </w:rPr>
      </w:pPr>
      <w:r>
        <w:rPr>
          <w:rFonts w:ascii="Times New Roman" w:hAnsi="Times New Roman" w:cs="Times New Roman"/>
          <w:sz w:val="24"/>
          <w:szCs w:val="24"/>
        </w:rPr>
        <w:t>“</w:t>
      </w:r>
      <w:r w:rsidRPr="005B06B2">
        <w:rPr>
          <w:rFonts w:ascii="Times New Roman" w:eastAsia="Times New Roman" w:hAnsi="Times New Roman" w:cs="Times New Roman"/>
          <w:color w:val="212121"/>
          <w:sz w:val="24"/>
          <w:szCs w:val="24"/>
        </w:rPr>
        <w:t xml:space="preserve">(7) </w:t>
      </w:r>
      <w:proofErr w:type="gramStart"/>
      <w:r w:rsidRPr="005B06B2">
        <w:rPr>
          <w:rFonts w:ascii="Times New Roman" w:eastAsia="Times New Roman" w:hAnsi="Times New Roman" w:cs="Times New Roman"/>
          <w:color w:val="212121"/>
          <w:sz w:val="24"/>
          <w:szCs w:val="24"/>
        </w:rPr>
        <w:t>any</w:t>
      </w:r>
      <w:proofErr w:type="gramEnd"/>
      <w:r w:rsidRPr="005B06B2">
        <w:rPr>
          <w:rFonts w:ascii="Times New Roman" w:eastAsia="Times New Roman" w:hAnsi="Times New Roman" w:cs="Times New Roman"/>
          <w:color w:val="212121"/>
          <w:sz w:val="24"/>
          <w:szCs w:val="24"/>
        </w:rPr>
        <w:t xml:space="preserve"> structure exceeding 100 feet above original ground level in a locality without any zoning regulation pertaining to height;</w:t>
      </w:r>
    </w:p>
    <w:p w:rsidR="005B06B2" w:rsidRPr="005B06B2" w:rsidRDefault="005B06B2" w:rsidP="005B06B2">
      <w:pPr>
        <w:shd w:val="clear" w:color="auto" w:fill="FFFFFF"/>
        <w:spacing w:line="288" w:lineRule="atLeast"/>
        <w:rPr>
          <w:rFonts w:ascii="Times New Roman" w:eastAsia="Times New Roman" w:hAnsi="Times New Roman" w:cs="Times New Roman"/>
          <w:color w:val="212121"/>
          <w:sz w:val="24"/>
          <w:szCs w:val="24"/>
        </w:rPr>
      </w:pPr>
      <w:r w:rsidRPr="005B06B2">
        <w:rPr>
          <w:rFonts w:ascii="Times New Roman" w:eastAsia="Times New Roman" w:hAnsi="Times New Roman" w:cs="Times New Roman"/>
          <w:color w:val="212121"/>
          <w:sz w:val="24"/>
          <w:szCs w:val="24"/>
        </w:rPr>
        <w:t xml:space="preserve"> (9) any Unlisted action (unless the action is designed for the preservation of the facility or site) occurring wholly or partially within, or substantially contiguous to, any historic building, structure, facility, site or district or prehistoric site that is listed on the National Register of Historic Places, or that has been proposed by the New York State Board on Historic Preservation for a recommendation to the State Historic Preservation Officer for nomination for inclusion in the National Register, or that is listed on the State Register of Historic Places (The National Register of Historic Places is established by 36 </w:t>
      </w:r>
      <w:r w:rsidRPr="005B06B2">
        <w:rPr>
          <w:rFonts w:ascii="Times New Roman" w:eastAsia="Times New Roman" w:hAnsi="Times New Roman" w:cs="Times New Roman"/>
          <w:i/>
          <w:iCs/>
          <w:color w:val="212121"/>
          <w:sz w:val="24"/>
          <w:szCs w:val="24"/>
        </w:rPr>
        <w:t>Code of Federal Regulations</w:t>
      </w:r>
      <w:r w:rsidRPr="005B06B2">
        <w:rPr>
          <w:rFonts w:ascii="Times New Roman" w:eastAsia="Times New Roman" w:hAnsi="Times New Roman" w:cs="Times New Roman"/>
          <w:color w:val="212121"/>
          <w:sz w:val="24"/>
          <w:szCs w:val="24"/>
        </w:rPr>
        <w:t>[CFR] parts 60 and 63, 1994 [see section 617.17 of this Part]);</w:t>
      </w:r>
    </w:p>
    <w:p w:rsidR="005B06B2" w:rsidRDefault="005B06B2" w:rsidP="005B06B2">
      <w:pPr>
        <w:shd w:val="clear" w:color="auto" w:fill="FFFFFF"/>
        <w:spacing w:line="288" w:lineRule="atLeast"/>
        <w:rPr>
          <w:rFonts w:ascii="Times New Roman" w:eastAsia="Times New Roman" w:hAnsi="Times New Roman" w:cs="Times New Roman"/>
          <w:color w:val="212121"/>
          <w:sz w:val="24"/>
          <w:szCs w:val="24"/>
        </w:rPr>
      </w:pPr>
      <w:r w:rsidRPr="005B06B2">
        <w:rPr>
          <w:rFonts w:ascii="Times New Roman" w:eastAsia="Times New Roman" w:hAnsi="Times New Roman" w:cs="Times New Roman"/>
          <w:color w:val="212121"/>
          <w:sz w:val="24"/>
          <w:szCs w:val="24"/>
        </w:rPr>
        <w:t>(10) any Unlisted action, that exceeds 25 percent of any threshold in this section, occurring wholly or partially within or substantially contiguous to any publicly owned or operated parkland, recreation area or designated open space, including any site on the Register of National Natural Landmarks pursuant to 36 CFR part 62, 1994 (see section 617.17 of this Part)</w:t>
      </w:r>
      <w:r w:rsidR="009B2DA9">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w:t>
      </w:r>
    </w:p>
    <w:p w:rsidR="005B06B2" w:rsidRDefault="005B06B2" w:rsidP="005B06B2">
      <w:pPr>
        <w:shd w:val="clear" w:color="auto" w:fill="FFFFFF"/>
        <w:spacing w:line="288" w:lineRule="atLeast"/>
        <w:rPr>
          <w:rFonts w:ascii="Times New Roman" w:eastAsia="Times New Roman" w:hAnsi="Times New Roman" w:cs="Times New Roman"/>
          <w:color w:val="212121"/>
          <w:sz w:val="24"/>
          <w:szCs w:val="24"/>
        </w:rPr>
      </w:pPr>
    </w:p>
    <w:p w:rsidR="005B06B2" w:rsidRDefault="00D020D3" w:rsidP="005B06B2">
      <w:pPr>
        <w:shd w:val="clear" w:color="auto" w:fill="FFFFFF"/>
        <w:spacing w:line="288" w:lineRule="atLeas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5B06B2">
        <w:rPr>
          <w:rFonts w:ascii="Times New Roman" w:eastAsia="Times New Roman" w:hAnsi="Times New Roman" w:cs="Times New Roman"/>
          <w:color w:val="212121"/>
          <w:sz w:val="24"/>
          <w:szCs w:val="24"/>
        </w:rPr>
        <w:t xml:space="preserve">As to #7 above, the proposed cell tower will be 160 feet in height, thus </w:t>
      </w:r>
      <w:r w:rsidR="007923EB">
        <w:rPr>
          <w:rFonts w:ascii="Times New Roman" w:eastAsia="Times New Roman" w:hAnsi="Times New Roman" w:cs="Times New Roman"/>
          <w:color w:val="212121"/>
          <w:sz w:val="24"/>
          <w:szCs w:val="24"/>
        </w:rPr>
        <w:t xml:space="preserve">automatically </w:t>
      </w:r>
      <w:r w:rsidR="005B06B2">
        <w:rPr>
          <w:rFonts w:ascii="Times New Roman" w:eastAsia="Times New Roman" w:hAnsi="Times New Roman" w:cs="Times New Roman"/>
          <w:color w:val="212121"/>
          <w:sz w:val="24"/>
          <w:szCs w:val="24"/>
        </w:rPr>
        <w:t>triggering this as a Type I action</w:t>
      </w:r>
      <w:r w:rsidR="00B30885">
        <w:rPr>
          <w:rFonts w:ascii="Times New Roman" w:eastAsia="Times New Roman" w:hAnsi="Times New Roman" w:cs="Times New Roman"/>
          <w:color w:val="212121"/>
          <w:sz w:val="24"/>
          <w:szCs w:val="24"/>
        </w:rPr>
        <w:t xml:space="preserve">, and the requirement for a </w:t>
      </w:r>
      <w:r w:rsidR="00E92960">
        <w:rPr>
          <w:rFonts w:ascii="Times New Roman" w:eastAsia="Times New Roman" w:hAnsi="Times New Roman" w:cs="Times New Roman"/>
          <w:color w:val="212121"/>
          <w:sz w:val="24"/>
          <w:szCs w:val="24"/>
        </w:rPr>
        <w:t>Full Environmental Assessment Form</w:t>
      </w:r>
      <w:r w:rsidR="005B06B2">
        <w:rPr>
          <w:rFonts w:ascii="Times New Roman" w:eastAsia="Times New Roman" w:hAnsi="Times New Roman" w:cs="Times New Roman"/>
          <w:color w:val="212121"/>
          <w:sz w:val="24"/>
          <w:szCs w:val="24"/>
        </w:rPr>
        <w:t>.</w:t>
      </w:r>
      <w:r w:rsidR="00E92960">
        <w:rPr>
          <w:rFonts w:ascii="Times New Roman" w:eastAsia="Times New Roman" w:hAnsi="Times New Roman" w:cs="Times New Roman"/>
          <w:color w:val="212121"/>
          <w:sz w:val="24"/>
          <w:szCs w:val="24"/>
        </w:rPr>
        <w:t xml:space="preserve"> </w:t>
      </w:r>
    </w:p>
    <w:p w:rsidR="005B06B2" w:rsidRDefault="005B06B2" w:rsidP="005B06B2">
      <w:pPr>
        <w:shd w:val="clear" w:color="auto" w:fill="FFFFFF"/>
        <w:spacing w:line="288" w:lineRule="atLeast"/>
        <w:rPr>
          <w:rFonts w:ascii="Times New Roman" w:eastAsia="Times New Roman" w:hAnsi="Times New Roman" w:cs="Times New Roman"/>
          <w:color w:val="212121"/>
          <w:sz w:val="24"/>
          <w:szCs w:val="24"/>
        </w:rPr>
      </w:pPr>
    </w:p>
    <w:p w:rsidR="008F7DD0" w:rsidRDefault="00D020D3" w:rsidP="005B06B2">
      <w:pPr>
        <w:shd w:val="clear" w:color="auto" w:fill="FFFFFF"/>
        <w:spacing w:line="288" w:lineRule="atLeast"/>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12121"/>
          <w:sz w:val="24"/>
          <w:szCs w:val="24"/>
        </w:rPr>
        <w:t xml:space="preserve">   </w:t>
      </w:r>
      <w:r w:rsidR="005B06B2">
        <w:rPr>
          <w:rFonts w:ascii="Times New Roman" w:eastAsia="Times New Roman" w:hAnsi="Times New Roman" w:cs="Times New Roman"/>
          <w:color w:val="212121"/>
          <w:sz w:val="24"/>
          <w:szCs w:val="24"/>
        </w:rPr>
        <w:t xml:space="preserve">As to #9 above, the proposed cell tower is </w:t>
      </w:r>
      <w:r w:rsidR="00F84D0A">
        <w:rPr>
          <w:rFonts w:ascii="Times New Roman" w:eastAsia="Times New Roman" w:hAnsi="Times New Roman" w:cs="Times New Roman"/>
          <w:color w:val="212121"/>
          <w:sz w:val="24"/>
          <w:szCs w:val="24"/>
        </w:rPr>
        <w:t xml:space="preserve">located on </w:t>
      </w:r>
      <w:r w:rsidR="005B06B2">
        <w:rPr>
          <w:rFonts w:ascii="Times New Roman" w:eastAsia="Times New Roman" w:hAnsi="Times New Roman" w:cs="Times New Roman"/>
          <w:color w:val="212121"/>
          <w:sz w:val="24"/>
          <w:szCs w:val="24"/>
        </w:rPr>
        <w:t>the historic Hill-</w:t>
      </w:r>
      <w:proofErr w:type="spellStart"/>
      <w:r w:rsidR="005B06B2">
        <w:rPr>
          <w:rFonts w:ascii="Times New Roman" w:eastAsia="Times New Roman" w:hAnsi="Times New Roman" w:cs="Times New Roman"/>
          <w:color w:val="212121"/>
          <w:sz w:val="24"/>
          <w:szCs w:val="24"/>
        </w:rPr>
        <w:t>Agor</w:t>
      </w:r>
      <w:proofErr w:type="spellEnd"/>
      <w:r w:rsidR="005B06B2">
        <w:rPr>
          <w:rFonts w:ascii="Times New Roman" w:eastAsia="Times New Roman" w:hAnsi="Times New Roman" w:cs="Times New Roman"/>
          <w:color w:val="212121"/>
          <w:sz w:val="24"/>
          <w:szCs w:val="24"/>
        </w:rPr>
        <w:t xml:space="preserve"> Farm</w:t>
      </w:r>
      <w:r w:rsidR="006B7287">
        <w:rPr>
          <w:rFonts w:ascii="Times New Roman" w:eastAsia="Times New Roman" w:hAnsi="Times New Roman" w:cs="Times New Roman"/>
          <w:color w:val="212121"/>
          <w:sz w:val="24"/>
          <w:szCs w:val="24"/>
        </w:rPr>
        <w:t xml:space="preserve"> site.</w:t>
      </w:r>
      <w:r w:rsidR="005B06B2">
        <w:rPr>
          <w:rFonts w:ascii="Times New Roman" w:eastAsia="Times New Roman" w:hAnsi="Times New Roman" w:cs="Times New Roman"/>
          <w:color w:val="212121"/>
          <w:sz w:val="24"/>
          <w:szCs w:val="24"/>
        </w:rPr>
        <w:t xml:space="preserve"> In addition, there are two </w:t>
      </w:r>
      <w:r w:rsidR="005074AE">
        <w:rPr>
          <w:rFonts w:ascii="Times New Roman" w:eastAsia="Times New Roman" w:hAnsi="Times New Roman" w:cs="Times New Roman"/>
          <w:color w:val="212121"/>
          <w:sz w:val="24"/>
          <w:szCs w:val="24"/>
        </w:rPr>
        <w:t>a</w:t>
      </w:r>
      <w:r w:rsidR="005B06B2">
        <w:rPr>
          <w:rFonts w:ascii="Times New Roman" w:eastAsia="Times New Roman" w:hAnsi="Times New Roman" w:cs="Times New Roman"/>
          <w:color w:val="212121"/>
          <w:sz w:val="24"/>
          <w:szCs w:val="24"/>
        </w:rPr>
        <w:t>rchaeological sites</w:t>
      </w:r>
      <w:r w:rsidR="005074AE">
        <w:rPr>
          <w:rFonts w:ascii="Times New Roman" w:eastAsia="Times New Roman" w:hAnsi="Times New Roman" w:cs="Times New Roman"/>
          <w:color w:val="212121"/>
          <w:sz w:val="24"/>
          <w:szCs w:val="24"/>
        </w:rPr>
        <w:t xml:space="preserve"> registered with the State Historic Preservation Office</w:t>
      </w:r>
      <w:r w:rsidR="005B06B2">
        <w:rPr>
          <w:rFonts w:ascii="Times New Roman" w:eastAsia="Times New Roman" w:hAnsi="Times New Roman" w:cs="Times New Roman"/>
          <w:color w:val="212121"/>
          <w:sz w:val="24"/>
          <w:szCs w:val="24"/>
        </w:rPr>
        <w:t xml:space="preserve">, one historic and the other prehistoric, within </w:t>
      </w:r>
      <w:r w:rsidR="003E7EBB">
        <w:rPr>
          <w:rFonts w:ascii="Times New Roman" w:eastAsia="Times New Roman" w:hAnsi="Times New Roman" w:cs="Times New Roman"/>
          <w:color w:val="212121"/>
          <w:sz w:val="24"/>
          <w:szCs w:val="24"/>
        </w:rPr>
        <w:t xml:space="preserve">very </w:t>
      </w:r>
      <w:r w:rsidR="005B06B2">
        <w:rPr>
          <w:rFonts w:ascii="Times New Roman" w:eastAsia="Times New Roman" w:hAnsi="Times New Roman" w:cs="Times New Roman"/>
          <w:color w:val="212121"/>
          <w:sz w:val="24"/>
          <w:szCs w:val="24"/>
        </w:rPr>
        <w:t xml:space="preserve">close proximity to the proposed cell tower. </w:t>
      </w:r>
      <w:r w:rsidR="00BD38F8">
        <w:rPr>
          <w:rFonts w:ascii="Times New Roman" w:eastAsia="Times New Roman" w:hAnsi="Times New Roman" w:cs="Times New Roman"/>
          <w:color w:val="212121"/>
          <w:sz w:val="24"/>
          <w:szCs w:val="24"/>
        </w:rPr>
        <w:t xml:space="preserve">The archaeological survey conducted by </w:t>
      </w:r>
      <w:r w:rsidR="00786408">
        <w:rPr>
          <w:rFonts w:ascii="Times New Roman" w:eastAsia="Times New Roman" w:hAnsi="Times New Roman" w:cs="Times New Roman"/>
          <w:color w:val="212121"/>
          <w:sz w:val="24"/>
          <w:szCs w:val="24"/>
        </w:rPr>
        <w:t>CBRE</w:t>
      </w:r>
      <w:r w:rsidR="00BD38F8">
        <w:rPr>
          <w:rFonts w:ascii="Times New Roman" w:eastAsia="Times New Roman" w:hAnsi="Times New Roman" w:cs="Times New Roman"/>
          <w:color w:val="212121"/>
          <w:sz w:val="24"/>
          <w:szCs w:val="24"/>
        </w:rPr>
        <w:t xml:space="preserve"> is woefully inadequate</w:t>
      </w:r>
      <w:r w:rsidR="003E7EBB">
        <w:rPr>
          <w:rFonts w:ascii="Times New Roman" w:eastAsia="Times New Roman" w:hAnsi="Times New Roman" w:cs="Times New Roman"/>
          <w:color w:val="212121"/>
          <w:sz w:val="24"/>
          <w:szCs w:val="24"/>
        </w:rPr>
        <w:t>, and focused on an area where substantial ground disturbance has previously occurred</w:t>
      </w:r>
      <w:r w:rsidR="00BD38F8" w:rsidRPr="00BD38F8">
        <w:rPr>
          <w:rFonts w:ascii="Times New Roman" w:eastAsia="Times New Roman" w:hAnsi="Times New Roman" w:cs="Times New Roman"/>
          <w:color w:val="212121"/>
          <w:sz w:val="24"/>
          <w:szCs w:val="24"/>
        </w:rPr>
        <w:t>. T</w:t>
      </w:r>
      <w:r w:rsidR="00BD38F8" w:rsidRPr="00BD38F8">
        <w:rPr>
          <w:rFonts w:ascii="Times New Roman" w:hAnsi="Times New Roman" w:cs="Times New Roman"/>
          <w:color w:val="222222"/>
          <w:sz w:val="24"/>
          <w:szCs w:val="24"/>
          <w:shd w:val="clear" w:color="auto" w:fill="FFFFFF"/>
        </w:rPr>
        <w:t>hey failed to adequately cite the two existing archaeological sites</w:t>
      </w:r>
      <w:r w:rsidR="00BD38F8">
        <w:rPr>
          <w:rFonts w:ascii="Times New Roman" w:hAnsi="Times New Roman" w:cs="Times New Roman"/>
          <w:color w:val="222222"/>
          <w:sz w:val="24"/>
          <w:szCs w:val="24"/>
          <w:shd w:val="clear" w:color="auto" w:fill="FFFFFF"/>
        </w:rPr>
        <w:t>,</w:t>
      </w:r>
      <w:r w:rsidR="00BD38F8" w:rsidRPr="00BD38F8">
        <w:rPr>
          <w:rFonts w:ascii="Times New Roman" w:hAnsi="Times New Roman" w:cs="Times New Roman"/>
          <w:color w:val="222222"/>
          <w:sz w:val="24"/>
          <w:szCs w:val="24"/>
          <w:shd w:val="clear" w:color="auto" w:fill="FFFFFF"/>
        </w:rPr>
        <w:t xml:space="preserve"> and </w:t>
      </w:r>
      <w:r w:rsidR="00BD38F8">
        <w:rPr>
          <w:rFonts w:ascii="Times New Roman" w:hAnsi="Times New Roman" w:cs="Times New Roman"/>
          <w:color w:val="222222"/>
          <w:sz w:val="24"/>
          <w:szCs w:val="24"/>
          <w:shd w:val="clear" w:color="auto" w:fill="FFFFFF"/>
        </w:rPr>
        <w:t xml:space="preserve">the </w:t>
      </w:r>
      <w:r w:rsidR="00BD38F8" w:rsidRPr="00BD38F8">
        <w:rPr>
          <w:rFonts w:ascii="Times New Roman" w:hAnsi="Times New Roman" w:cs="Times New Roman"/>
          <w:color w:val="222222"/>
          <w:sz w:val="24"/>
          <w:szCs w:val="24"/>
          <w:shd w:val="clear" w:color="auto" w:fill="FFFFFF"/>
        </w:rPr>
        <w:t>prior testing of those sites</w:t>
      </w:r>
      <w:r w:rsidR="00BD38F8">
        <w:rPr>
          <w:rFonts w:ascii="Times New Roman" w:hAnsi="Times New Roman" w:cs="Times New Roman"/>
          <w:color w:val="222222"/>
          <w:sz w:val="24"/>
          <w:szCs w:val="24"/>
          <w:shd w:val="clear" w:color="auto" w:fill="FFFFFF"/>
        </w:rPr>
        <w:t>,</w:t>
      </w:r>
      <w:r w:rsidR="00BD38F8" w:rsidRPr="00BD38F8">
        <w:rPr>
          <w:rFonts w:ascii="Times New Roman" w:hAnsi="Times New Roman" w:cs="Times New Roman"/>
          <w:color w:val="222222"/>
          <w:sz w:val="24"/>
          <w:szCs w:val="24"/>
          <w:shd w:val="clear" w:color="auto" w:fill="FFFFFF"/>
        </w:rPr>
        <w:t xml:space="preserve"> conducted by archaeologist</w:t>
      </w:r>
      <w:r w:rsidR="00986269">
        <w:rPr>
          <w:rFonts w:ascii="Times New Roman" w:hAnsi="Times New Roman" w:cs="Times New Roman"/>
          <w:color w:val="222222"/>
          <w:sz w:val="24"/>
          <w:szCs w:val="24"/>
          <w:shd w:val="clear" w:color="auto" w:fill="FFFFFF"/>
        </w:rPr>
        <w:t>s</w:t>
      </w:r>
      <w:r w:rsidR="00BD38F8" w:rsidRPr="00BD38F8">
        <w:rPr>
          <w:rFonts w:ascii="Times New Roman" w:hAnsi="Times New Roman" w:cs="Times New Roman"/>
          <w:color w:val="222222"/>
          <w:sz w:val="24"/>
          <w:szCs w:val="24"/>
          <w:shd w:val="clear" w:color="auto" w:fill="FFFFFF"/>
        </w:rPr>
        <w:t xml:space="preserve"> Eugene </w:t>
      </w:r>
      <w:proofErr w:type="spellStart"/>
      <w:r w:rsidR="00BD38F8" w:rsidRPr="00BD38F8">
        <w:rPr>
          <w:rFonts w:ascii="Times New Roman" w:hAnsi="Times New Roman" w:cs="Times New Roman"/>
          <w:color w:val="222222"/>
          <w:sz w:val="24"/>
          <w:szCs w:val="24"/>
          <w:shd w:val="clear" w:color="auto" w:fill="FFFFFF"/>
        </w:rPr>
        <w:t>Boesch</w:t>
      </w:r>
      <w:proofErr w:type="spellEnd"/>
      <w:r w:rsidR="00BD38F8" w:rsidRPr="00BD38F8">
        <w:rPr>
          <w:rFonts w:ascii="Times New Roman" w:hAnsi="Times New Roman" w:cs="Times New Roman"/>
          <w:color w:val="222222"/>
          <w:sz w:val="24"/>
          <w:szCs w:val="24"/>
          <w:shd w:val="clear" w:color="auto" w:fill="FFFFFF"/>
        </w:rPr>
        <w:t xml:space="preserve"> and LBA. </w:t>
      </w:r>
    </w:p>
    <w:p w:rsidR="00B30885" w:rsidRDefault="00B30885" w:rsidP="005B06B2">
      <w:pPr>
        <w:shd w:val="clear" w:color="auto" w:fill="FFFFFF"/>
        <w:spacing w:line="288" w:lineRule="atLeast"/>
        <w:rPr>
          <w:rFonts w:ascii="Times New Roman" w:hAnsi="Times New Roman" w:cs="Times New Roman"/>
          <w:color w:val="222222"/>
          <w:sz w:val="24"/>
          <w:szCs w:val="24"/>
          <w:shd w:val="clear" w:color="auto" w:fill="FFFFFF"/>
        </w:rPr>
      </w:pPr>
    </w:p>
    <w:p w:rsidR="00B30885" w:rsidRDefault="008F7DD0" w:rsidP="005B06B2">
      <w:pPr>
        <w:shd w:val="clear" w:color="auto" w:fill="FFFFFF"/>
        <w:spacing w:line="288" w:lineRule="atLeas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   CBRE also incorrectly stated that there are “no structures located within or adjacent to the project area”. The historic Hill-</w:t>
      </w:r>
      <w:proofErr w:type="spellStart"/>
      <w:r>
        <w:rPr>
          <w:rFonts w:ascii="Times New Roman" w:hAnsi="Times New Roman" w:cs="Times New Roman"/>
          <w:color w:val="222222"/>
          <w:sz w:val="24"/>
          <w:szCs w:val="24"/>
          <w:shd w:val="clear" w:color="auto" w:fill="FFFFFF"/>
        </w:rPr>
        <w:t>Agor</w:t>
      </w:r>
      <w:proofErr w:type="spellEnd"/>
      <w:r>
        <w:rPr>
          <w:rFonts w:ascii="Times New Roman" w:hAnsi="Times New Roman" w:cs="Times New Roman"/>
          <w:color w:val="222222"/>
          <w:sz w:val="24"/>
          <w:szCs w:val="24"/>
          <w:shd w:val="clear" w:color="auto" w:fill="FFFFFF"/>
        </w:rPr>
        <w:t xml:space="preserve"> farm house, ca. 1843, </w:t>
      </w:r>
      <w:r w:rsidRPr="008F7DD0">
        <w:rPr>
          <w:rFonts w:ascii="Times New Roman" w:hAnsi="Times New Roman" w:cs="Times New Roman"/>
          <w:b/>
          <w:color w:val="222222"/>
          <w:sz w:val="24"/>
          <w:szCs w:val="24"/>
          <w:shd w:val="clear" w:color="auto" w:fill="FFFFFF"/>
        </w:rPr>
        <w:t>is located</w:t>
      </w:r>
      <w:r>
        <w:rPr>
          <w:rFonts w:ascii="Times New Roman" w:hAnsi="Times New Roman" w:cs="Times New Roman"/>
          <w:b/>
          <w:color w:val="222222"/>
          <w:sz w:val="24"/>
          <w:szCs w:val="24"/>
          <w:shd w:val="clear" w:color="auto" w:fill="FFFFFF"/>
        </w:rPr>
        <w:t xml:space="preserve"> </w:t>
      </w:r>
      <w:r w:rsidRPr="008F7DD0">
        <w:rPr>
          <w:rFonts w:ascii="Times New Roman" w:hAnsi="Times New Roman" w:cs="Times New Roman"/>
          <w:b/>
          <w:color w:val="222222"/>
          <w:sz w:val="24"/>
          <w:szCs w:val="24"/>
          <w:shd w:val="clear" w:color="auto" w:fill="FFFFFF"/>
        </w:rPr>
        <w:t>directly adjacent to the project area.</w:t>
      </w:r>
      <w:r>
        <w:rPr>
          <w:rFonts w:ascii="Times New Roman" w:hAnsi="Times New Roman" w:cs="Times New Roman"/>
          <w:color w:val="222222"/>
          <w:sz w:val="24"/>
          <w:szCs w:val="24"/>
          <w:shd w:val="clear" w:color="auto" w:fill="FFFFFF"/>
        </w:rPr>
        <w:t xml:space="preserve"> </w:t>
      </w:r>
      <w:r w:rsidR="005F27EF">
        <w:rPr>
          <w:rFonts w:ascii="Times New Roman" w:hAnsi="Times New Roman" w:cs="Times New Roman"/>
          <w:color w:val="222222"/>
          <w:sz w:val="24"/>
          <w:szCs w:val="24"/>
          <w:shd w:val="clear" w:color="auto" w:fill="FFFFFF"/>
        </w:rPr>
        <w:t xml:space="preserve">Their map of the </w:t>
      </w:r>
      <w:r w:rsidR="00044031">
        <w:rPr>
          <w:rFonts w:ascii="Times New Roman" w:hAnsi="Times New Roman" w:cs="Times New Roman"/>
          <w:color w:val="222222"/>
          <w:sz w:val="24"/>
          <w:szCs w:val="24"/>
          <w:shd w:val="clear" w:color="auto" w:fill="FFFFFF"/>
        </w:rPr>
        <w:t xml:space="preserve">proposed </w:t>
      </w:r>
      <w:r w:rsidR="005F27EF">
        <w:rPr>
          <w:rFonts w:ascii="Times New Roman" w:hAnsi="Times New Roman" w:cs="Times New Roman"/>
          <w:color w:val="222222"/>
          <w:sz w:val="24"/>
          <w:szCs w:val="24"/>
          <w:shd w:val="clear" w:color="auto" w:fill="FFFFFF"/>
        </w:rPr>
        <w:t xml:space="preserve">project </w:t>
      </w:r>
      <w:r w:rsidR="00E92960">
        <w:rPr>
          <w:rFonts w:ascii="Times New Roman" w:hAnsi="Times New Roman" w:cs="Times New Roman"/>
          <w:color w:val="222222"/>
          <w:sz w:val="24"/>
          <w:szCs w:val="24"/>
          <w:shd w:val="clear" w:color="auto" w:fill="FFFFFF"/>
        </w:rPr>
        <w:t xml:space="preserve">(attached) </w:t>
      </w:r>
      <w:r w:rsidR="005F27EF">
        <w:rPr>
          <w:rFonts w:ascii="Times New Roman" w:hAnsi="Times New Roman" w:cs="Times New Roman"/>
          <w:color w:val="222222"/>
          <w:sz w:val="24"/>
          <w:szCs w:val="24"/>
          <w:shd w:val="clear" w:color="auto" w:fill="FFFFFF"/>
        </w:rPr>
        <w:t xml:space="preserve">shows </w:t>
      </w:r>
      <w:r w:rsidR="00E92960">
        <w:rPr>
          <w:rFonts w:ascii="Times New Roman" w:hAnsi="Times New Roman" w:cs="Times New Roman"/>
          <w:color w:val="222222"/>
          <w:sz w:val="24"/>
          <w:szCs w:val="24"/>
          <w:shd w:val="clear" w:color="auto" w:fill="FFFFFF"/>
        </w:rPr>
        <w:t>this</w:t>
      </w:r>
      <w:r w:rsidR="005F27EF">
        <w:rPr>
          <w:rFonts w:ascii="Times New Roman" w:hAnsi="Times New Roman" w:cs="Times New Roman"/>
          <w:color w:val="222222"/>
          <w:sz w:val="24"/>
          <w:szCs w:val="24"/>
          <w:shd w:val="clear" w:color="auto" w:fill="FFFFFF"/>
        </w:rPr>
        <w:t xml:space="preserve"> structure adjacent to the project area, </w:t>
      </w:r>
      <w:r w:rsidR="00E92960">
        <w:rPr>
          <w:rFonts w:ascii="Times New Roman" w:hAnsi="Times New Roman" w:cs="Times New Roman"/>
          <w:color w:val="222222"/>
          <w:sz w:val="24"/>
          <w:szCs w:val="24"/>
          <w:shd w:val="clear" w:color="auto" w:fill="FFFFFF"/>
        </w:rPr>
        <w:t>but the barn was not properly</w:t>
      </w:r>
      <w:r w:rsidR="005F27EF">
        <w:rPr>
          <w:rFonts w:ascii="Times New Roman" w:hAnsi="Times New Roman" w:cs="Times New Roman"/>
          <w:color w:val="222222"/>
          <w:sz w:val="24"/>
          <w:szCs w:val="24"/>
          <w:shd w:val="clear" w:color="auto" w:fill="FFFFFF"/>
        </w:rPr>
        <w:t xml:space="preserve"> labeled. </w:t>
      </w:r>
      <w:r w:rsidR="000B0B5C">
        <w:rPr>
          <w:rFonts w:ascii="Times New Roman" w:hAnsi="Times New Roman" w:cs="Times New Roman"/>
          <w:color w:val="222222"/>
          <w:sz w:val="24"/>
          <w:szCs w:val="24"/>
          <w:shd w:val="clear" w:color="auto" w:fill="FFFFFF"/>
        </w:rPr>
        <w:t>On yet another map they submitted</w:t>
      </w:r>
      <w:r w:rsidR="00DD0A14">
        <w:rPr>
          <w:rFonts w:ascii="Times New Roman" w:hAnsi="Times New Roman" w:cs="Times New Roman"/>
          <w:color w:val="222222"/>
          <w:sz w:val="24"/>
          <w:szCs w:val="24"/>
          <w:shd w:val="clear" w:color="auto" w:fill="FFFFFF"/>
        </w:rPr>
        <w:t xml:space="preserve"> within the archaeological review</w:t>
      </w:r>
      <w:r w:rsidR="000B0B5C">
        <w:rPr>
          <w:rFonts w:ascii="Times New Roman" w:hAnsi="Times New Roman" w:cs="Times New Roman"/>
          <w:color w:val="222222"/>
          <w:sz w:val="24"/>
          <w:szCs w:val="24"/>
          <w:shd w:val="clear" w:color="auto" w:fill="FFFFFF"/>
        </w:rPr>
        <w:t>, they fail to even label the historic Hill-</w:t>
      </w:r>
      <w:proofErr w:type="spellStart"/>
      <w:r w:rsidR="000B0B5C">
        <w:rPr>
          <w:rFonts w:ascii="Times New Roman" w:hAnsi="Times New Roman" w:cs="Times New Roman"/>
          <w:color w:val="222222"/>
          <w:sz w:val="24"/>
          <w:szCs w:val="24"/>
          <w:shd w:val="clear" w:color="auto" w:fill="FFFFFF"/>
        </w:rPr>
        <w:t>Agor</w:t>
      </w:r>
      <w:proofErr w:type="spellEnd"/>
      <w:r w:rsidR="000B0B5C">
        <w:rPr>
          <w:rFonts w:ascii="Times New Roman" w:hAnsi="Times New Roman" w:cs="Times New Roman"/>
          <w:color w:val="222222"/>
          <w:sz w:val="24"/>
          <w:szCs w:val="24"/>
          <w:shd w:val="clear" w:color="auto" w:fill="FFFFFF"/>
        </w:rPr>
        <w:t xml:space="preserve"> farm house (attached). </w:t>
      </w:r>
    </w:p>
    <w:p w:rsidR="0071236E" w:rsidRDefault="0071236E" w:rsidP="005B06B2">
      <w:pPr>
        <w:shd w:val="clear" w:color="auto" w:fill="FFFFFF"/>
        <w:spacing w:line="288" w:lineRule="atLeast"/>
        <w:rPr>
          <w:rFonts w:ascii="Times New Roman" w:hAnsi="Times New Roman" w:cs="Times New Roman"/>
          <w:color w:val="222222"/>
          <w:sz w:val="24"/>
          <w:szCs w:val="24"/>
          <w:shd w:val="clear" w:color="auto" w:fill="FFFFFF"/>
        </w:rPr>
      </w:pPr>
    </w:p>
    <w:p w:rsidR="0071236E" w:rsidRDefault="0071236E" w:rsidP="005B06B2">
      <w:pPr>
        <w:shd w:val="clear" w:color="auto" w:fill="FFFFFF"/>
        <w:spacing w:line="288" w:lineRule="atLeas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CBRE also ignored the fact that the Hill-</w:t>
      </w:r>
      <w:proofErr w:type="spellStart"/>
      <w:r>
        <w:rPr>
          <w:rFonts w:ascii="Times New Roman" w:hAnsi="Times New Roman" w:cs="Times New Roman"/>
          <w:color w:val="222222"/>
          <w:sz w:val="24"/>
          <w:szCs w:val="24"/>
          <w:shd w:val="clear" w:color="auto" w:fill="FFFFFF"/>
        </w:rPr>
        <w:t>Agor</w:t>
      </w:r>
      <w:proofErr w:type="spellEnd"/>
      <w:r>
        <w:rPr>
          <w:rFonts w:ascii="Times New Roman" w:hAnsi="Times New Roman" w:cs="Times New Roman"/>
          <w:color w:val="222222"/>
          <w:sz w:val="24"/>
          <w:szCs w:val="24"/>
          <w:shd w:val="clear" w:color="auto" w:fill="FFFFFF"/>
        </w:rPr>
        <w:t xml:space="preserve"> site has been declared eligible for the National Register of Historic Places. There is no reference to the 23-acre </w:t>
      </w:r>
      <w:proofErr w:type="gramStart"/>
      <w:r>
        <w:rPr>
          <w:rFonts w:ascii="Times New Roman" w:hAnsi="Times New Roman" w:cs="Times New Roman"/>
          <w:color w:val="222222"/>
          <w:sz w:val="24"/>
          <w:szCs w:val="24"/>
          <w:shd w:val="clear" w:color="auto" w:fill="FFFFFF"/>
        </w:rPr>
        <w:t>site,</w:t>
      </w:r>
      <w:proofErr w:type="gramEnd"/>
      <w:r>
        <w:rPr>
          <w:rFonts w:ascii="Times New Roman" w:hAnsi="Times New Roman" w:cs="Times New Roman"/>
          <w:color w:val="222222"/>
          <w:sz w:val="24"/>
          <w:szCs w:val="24"/>
          <w:shd w:val="clear" w:color="auto" w:fill="FFFFFF"/>
        </w:rPr>
        <w:t xml:space="preserve"> and the clear encroachments on that site from this proposed project that is located directly on the historic site, in their report or identified on their maps.</w:t>
      </w:r>
    </w:p>
    <w:p w:rsidR="00E92960" w:rsidRDefault="00E92960" w:rsidP="005B06B2">
      <w:pPr>
        <w:shd w:val="clear" w:color="auto" w:fill="FFFFFF"/>
        <w:spacing w:line="288" w:lineRule="atLeast"/>
        <w:rPr>
          <w:rFonts w:ascii="Times New Roman" w:hAnsi="Times New Roman" w:cs="Times New Roman"/>
          <w:color w:val="222222"/>
          <w:sz w:val="24"/>
          <w:szCs w:val="24"/>
          <w:shd w:val="clear" w:color="auto" w:fill="FFFFFF"/>
        </w:rPr>
      </w:pPr>
    </w:p>
    <w:p w:rsidR="00B30885" w:rsidRDefault="00323379" w:rsidP="00B30885">
      <w:pPr>
        <w:shd w:val="clear" w:color="auto" w:fill="FFFFFF"/>
        <w:spacing w:line="288" w:lineRule="atLeas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B30885">
        <w:rPr>
          <w:rFonts w:ascii="Times New Roman" w:eastAsia="Times New Roman" w:hAnsi="Times New Roman" w:cs="Times New Roman"/>
          <w:color w:val="212121"/>
          <w:sz w:val="24"/>
          <w:szCs w:val="24"/>
        </w:rPr>
        <w:t xml:space="preserve">The County and Homeland Towers have incorrectly assumed that this is not a Type I action. Therefore, the Short Form Environmental Assessment Form is not the appropriate review document for this type of project, and a Full Environmental Assessment Form is required per SEQR regulations. </w:t>
      </w:r>
    </w:p>
    <w:p w:rsidR="00B30885" w:rsidRPr="00BD38F8" w:rsidRDefault="00B30885" w:rsidP="005B06B2">
      <w:pPr>
        <w:shd w:val="clear" w:color="auto" w:fill="FFFFFF"/>
        <w:spacing w:line="288" w:lineRule="atLeast"/>
        <w:rPr>
          <w:rFonts w:ascii="Times New Roman" w:eastAsia="Times New Roman" w:hAnsi="Times New Roman" w:cs="Times New Roman"/>
          <w:color w:val="212121"/>
          <w:sz w:val="24"/>
          <w:szCs w:val="24"/>
        </w:rPr>
      </w:pPr>
    </w:p>
    <w:p w:rsidR="005B06B2" w:rsidRDefault="00BD38F8" w:rsidP="005B06B2">
      <w:pPr>
        <w:shd w:val="clear" w:color="auto" w:fill="FFFFFF"/>
        <w:spacing w:line="288" w:lineRule="atLeas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5B06B2">
        <w:rPr>
          <w:rFonts w:ascii="Times New Roman" w:eastAsia="Times New Roman" w:hAnsi="Times New Roman" w:cs="Times New Roman"/>
          <w:color w:val="212121"/>
          <w:sz w:val="24"/>
          <w:szCs w:val="24"/>
        </w:rPr>
        <w:t xml:space="preserve">In addition, this is a change of use for the existing parkland designation of the </w:t>
      </w:r>
      <w:r>
        <w:rPr>
          <w:rFonts w:ascii="Times New Roman" w:eastAsia="Times New Roman" w:hAnsi="Times New Roman" w:cs="Times New Roman"/>
          <w:color w:val="212121"/>
          <w:sz w:val="24"/>
          <w:szCs w:val="24"/>
        </w:rPr>
        <w:t>historic Hill-</w:t>
      </w:r>
      <w:proofErr w:type="spellStart"/>
      <w:r>
        <w:rPr>
          <w:rFonts w:ascii="Times New Roman" w:eastAsia="Times New Roman" w:hAnsi="Times New Roman" w:cs="Times New Roman"/>
          <w:color w:val="212121"/>
          <w:sz w:val="24"/>
          <w:szCs w:val="24"/>
        </w:rPr>
        <w:t>Agor</w:t>
      </w:r>
      <w:proofErr w:type="spellEnd"/>
      <w:r w:rsidR="005B06B2">
        <w:rPr>
          <w:rFonts w:ascii="Times New Roman" w:eastAsia="Times New Roman" w:hAnsi="Times New Roman" w:cs="Times New Roman"/>
          <w:color w:val="212121"/>
          <w:sz w:val="24"/>
          <w:szCs w:val="24"/>
        </w:rPr>
        <w:t xml:space="preserve"> site. This requires that the County must follow the Alienation and Conversion process</w:t>
      </w:r>
      <w:r w:rsidR="00323379">
        <w:rPr>
          <w:rFonts w:ascii="Times New Roman" w:eastAsia="Times New Roman" w:hAnsi="Times New Roman" w:cs="Times New Roman"/>
          <w:color w:val="212121"/>
          <w:sz w:val="24"/>
          <w:szCs w:val="24"/>
        </w:rPr>
        <w:t>,</w:t>
      </w:r>
      <w:r w:rsidR="005B06B2">
        <w:rPr>
          <w:rFonts w:ascii="Times New Roman" w:eastAsia="Times New Roman" w:hAnsi="Times New Roman" w:cs="Times New Roman"/>
          <w:color w:val="212121"/>
          <w:sz w:val="24"/>
          <w:szCs w:val="24"/>
        </w:rPr>
        <w:t xml:space="preserve"> as outlined by New York State.</w:t>
      </w:r>
      <w:r w:rsidR="00221850">
        <w:rPr>
          <w:rFonts w:ascii="Times New Roman" w:eastAsia="Times New Roman" w:hAnsi="Times New Roman" w:cs="Times New Roman"/>
          <w:color w:val="212121"/>
          <w:sz w:val="24"/>
          <w:szCs w:val="24"/>
        </w:rPr>
        <w:t xml:space="preserve"> As per the Handbook on Alienation</w:t>
      </w:r>
      <w:r w:rsidR="00A335DF">
        <w:rPr>
          <w:rFonts w:ascii="Times New Roman" w:eastAsia="Times New Roman" w:hAnsi="Times New Roman" w:cs="Times New Roman"/>
          <w:color w:val="212121"/>
          <w:sz w:val="24"/>
          <w:szCs w:val="24"/>
        </w:rPr>
        <w:t xml:space="preserve"> and Conversion</w:t>
      </w:r>
      <w:r w:rsidR="00221850">
        <w:rPr>
          <w:rFonts w:ascii="Times New Roman" w:eastAsia="Times New Roman" w:hAnsi="Times New Roman" w:cs="Times New Roman"/>
          <w:color w:val="212121"/>
          <w:sz w:val="24"/>
          <w:szCs w:val="24"/>
        </w:rPr>
        <w:t>, page 11:</w:t>
      </w:r>
    </w:p>
    <w:p w:rsidR="00221850" w:rsidRDefault="00221850" w:rsidP="005B06B2">
      <w:pPr>
        <w:shd w:val="clear" w:color="auto" w:fill="FFFFFF"/>
        <w:spacing w:line="288" w:lineRule="atLeast"/>
        <w:rPr>
          <w:rFonts w:ascii="Times New Roman" w:eastAsia="Times New Roman" w:hAnsi="Times New Roman" w:cs="Times New Roman"/>
          <w:color w:val="212121"/>
          <w:sz w:val="24"/>
          <w:szCs w:val="24"/>
        </w:rPr>
      </w:pPr>
    </w:p>
    <w:p w:rsidR="00221850" w:rsidRDefault="00221850" w:rsidP="005B06B2">
      <w:pPr>
        <w:shd w:val="clear" w:color="auto" w:fill="FFFFFF"/>
        <w:spacing w:line="288" w:lineRule="atLeast"/>
        <w:rPr>
          <w:rFonts w:ascii="Times New Roman" w:hAnsi="Times New Roman" w:cs="Times New Roman"/>
          <w:sz w:val="24"/>
          <w:szCs w:val="24"/>
        </w:rPr>
      </w:pPr>
      <w:r w:rsidRPr="00221850">
        <w:rPr>
          <w:rFonts w:ascii="Times New Roman" w:eastAsia="Times New Roman" w:hAnsi="Times New Roman" w:cs="Times New Roman"/>
          <w:color w:val="212121"/>
          <w:sz w:val="24"/>
          <w:szCs w:val="24"/>
        </w:rPr>
        <w:t>“</w:t>
      </w:r>
      <w:r w:rsidRPr="00221850">
        <w:rPr>
          <w:rFonts w:ascii="Times New Roman" w:hAnsi="Times New Roman" w:cs="Times New Roman"/>
          <w:sz w:val="24"/>
          <w:szCs w:val="24"/>
        </w:rPr>
        <w:t xml:space="preserve">The following have been determined by the courts to be alienations: </w:t>
      </w:r>
    </w:p>
    <w:p w:rsidR="00E803A7" w:rsidRPr="00221850" w:rsidRDefault="00E803A7" w:rsidP="005B06B2">
      <w:pPr>
        <w:shd w:val="clear" w:color="auto" w:fill="FFFFFF"/>
        <w:spacing w:line="288" w:lineRule="atLeast"/>
        <w:rPr>
          <w:rFonts w:ascii="Times New Roman" w:hAnsi="Times New Roman" w:cs="Times New Roman"/>
          <w:sz w:val="24"/>
          <w:szCs w:val="24"/>
        </w:rPr>
      </w:pPr>
    </w:p>
    <w:p w:rsidR="00221850" w:rsidRPr="00221850" w:rsidRDefault="00221850" w:rsidP="005B06B2">
      <w:pPr>
        <w:shd w:val="clear" w:color="auto" w:fill="FFFFFF"/>
        <w:spacing w:line="288" w:lineRule="atLeast"/>
        <w:rPr>
          <w:rFonts w:ascii="Times New Roman" w:hAnsi="Times New Roman" w:cs="Times New Roman"/>
          <w:sz w:val="24"/>
          <w:szCs w:val="24"/>
        </w:rPr>
      </w:pPr>
      <w:r w:rsidRPr="00221850">
        <w:rPr>
          <w:rFonts w:ascii="Times New Roman" w:hAnsi="Times New Roman" w:cs="Times New Roman"/>
          <w:sz w:val="24"/>
          <w:szCs w:val="24"/>
        </w:rPr>
        <w:sym w:font="Symbol" w:char="F0B7"/>
      </w:r>
      <w:r w:rsidRPr="00221850">
        <w:rPr>
          <w:rFonts w:ascii="Times New Roman" w:hAnsi="Times New Roman" w:cs="Times New Roman"/>
          <w:sz w:val="24"/>
          <w:szCs w:val="24"/>
        </w:rPr>
        <w:t xml:space="preserve"> </w:t>
      </w:r>
      <w:proofErr w:type="gramStart"/>
      <w:r w:rsidRPr="00221850">
        <w:rPr>
          <w:rFonts w:ascii="Times New Roman" w:hAnsi="Times New Roman" w:cs="Times New Roman"/>
          <w:sz w:val="24"/>
          <w:szCs w:val="24"/>
        </w:rPr>
        <w:t>The conveyance, sale, or lease of municipal parkland or recreational facilities to another public or private entity, such as an adjoining property owner, a developer, or a school district, which results in the facility no longer being used for public park and recreation purposes.</w:t>
      </w:r>
      <w:proofErr w:type="gramEnd"/>
      <w:r w:rsidRPr="00221850">
        <w:rPr>
          <w:rFonts w:ascii="Times New Roman" w:hAnsi="Times New Roman" w:cs="Times New Roman"/>
          <w:sz w:val="24"/>
          <w:szCs w:val="24"/>
        </w:rPr>
        <w:t xml:space="preserve">  As discussed earlier, the courts have determined that the conveyance or lease of even a small portion of a park is </w:t>
      </w:r>
      <w:proofErr w:type="gramStart"/>
      <w:r w:rsidRPr="00221850">
        <w:rPr>
          <w:rFonts w:ascii="Times New Roman" w:hAnsi="Times New Roman" w:cs="Times New Roman"/>
          <w:sz w:val="24"/>
          <w:szCs w:val="24"/>
        </w:rPr>
        <w:t>an alienation</w:t>
      </w:r>
      <w:proofErr w:type="gramEnd"/>
      <w:r w:rsidRPr="00221850">
        <w:rPr>
          <w:rFonts w:ascii="Times New Roman" w:hAnsi="Times New Roman" w:cs="Times New Roman"/>
          <w:sz w:val="24"/>
          <w:szCs w:val="24"/>
        </w:rPr>
        <w:t xml:space="preserve">. For this reason, leases of parkland for cellular towers require legislative authorization. </w:t>
      </w:r>
    </w:p>
    <w:p w:rsidR="00221850" w:rsidRDefault="00221850" w:rsidP="005B06B2">
      <w:pPr>
        <w:shd w:val="clear" w:color="auto" w:fill="FFFFFF"/>
        <w:spacing w:line="288" w:lineRule="atLeast"/>
        <w:rPr>
          <w:rFonts w:ascii="Times New Roman" w:hAnsi="Times New Roman" w:cs="Times New Roman"/>
          <w:sz w:val="24"/>
          <w:szCs w:val="24"/>
        </w:rPr>
      </w:pPr>
      <w:r w:rsidRPr="00221850">
        <w:rPr>
          <w:rFonts w:ascii="Times New Roman" w:hAnsi="Times New Roman" w:cs="Times New Roman"/>
          <w:sz w:val="24"/>
          <w:szCs w:val="24"/>
        </w:rPr>
        <w:sym w:font="Symbol" w:char="F0B7"/>
      </w:r>
      <w:r w:rsidRPr="00221850">
        <w:rPr>
          <w:rFonts w:ascii="Times New Roman" w:hAnsi="Times New Roman" w:cs="Times New Roman"/>
          <w:sz w:val="24"/>
          <w:szCs w:val="24"/>
        </w:rPr>
        <w:t xml:space="preserve"> The lease of </w:t>
      </w:r>
      <w:proofErr w:type="gramStart"/>
      <w:r w:rsidRPr="00221850">
        <w:rPr>
          <w:rFonts w:ascii="Times New Roman" w:hAnsi="Times New Roman" w:cs="Times New Roman"/>
          <w:sz w:val="24"/>
          <w:szCs w:val="24"/>
        </w:rPr>
        <w:t>municipal</w:t>
      </w:r>
      <w:r w:rsidR="007B7AEF">
        <w:rPr>
          <w:rFonts w:ascii="Times New Roman" w:hAnsi="Times New Roman" w:cs="Times New Roman"/>
          <w:sz w:val="24"/>
          <w:szCs w:val="24"/>
        </w:rPr>
        <w:t xml:space="preserve"> </w:t>
      </w:r>
      <w:r w:rsidRPr="00221850">
        <w:rPr>
          <w:rFonts w:ascii="Times New Roman" w:hAnsi="Times New Roman" w:cs="Times New Roman"/>
          <w:sz w:val="24"/>
          <w:szCs w:val="24"/>
        </w:rPr>
        <w:t>park</w:t>
      </w:r>
      <w:proofErr w:type="gramEnd"/>
      <w:r w:rsidRPr="00221850">
        <w:rPr>
          <w:rFonts w:ascii="Times New Roman" w:hAnsi="Times New Roman" w:cs="Times New Roman"/>
          <w:sz w:val="24"/>
          <w:szCs w:val="24"/>
        </w:rPr>
        <w:t xml:space="preserve"> or recreational facilities, especially one to a private profit-making concern, even though the resource may continue to be used for public park and recreational purposes.</w:t>
      </w:r>
      <w:r>
        <w:rPr>
          <w:rFonts w:ascii="Times New Roman" w:hAnsi="Times New Roman" w:cs="Times New Roman"/>
          <w:sz w:val="24"/>
          <w:szCs w:val="24"/>
        </w:rPr>
        <w:t>”</w:t>
      </w:r>
    </w:p>
    <w:p w:rsidR="00D020D3" w:rsidRDefault="00D020D3" w:rsidP="005B06B2">
      <w:pPr>
        <w:shd w:val="clear" w:color="auto" w:fill="FFFFFF"/>
        <w:spacing w:line="288" w:lineRule="atLeast"/>
        <w:rPr>
          <w:rFonts w:ascii="Times New Roman" w:hAnsi="Times New Roman" w:cs="Times New Roman"/>
          <w:sz w:val="24"/>
          <w:szCs w:val="24"/>
        </w:rPr>
      </w:pPr>
    </w:p>
    <w:p w:rsidR="00221850" w:rsidRDefault="00D020D3"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r w:rsidR="00221850">
        <w:rPr>
          <w:rFonts w:ascii="Times New Roman" w:hAnsi="Times New Roman" w:cs="Times New Roman"/>
          <w:sz w:val="24"/>
          <w:szCs w:val="24"/>
        </w:rPr>
        <w:t xml:space="preserve">The proposed cell tower clearly requires that the Alienation and </w:t>
      </w:r>
      <w:r w:rsidR="001E2936">
        <w:rPr>
          <w:rFonts w:ascii="Times New Roman" w:hAnsi="Times New Roman" w:cs="Times New Roman"/>
          <w:sz w:val="24"/>
          <w:szCs w:val="24"/>
        </w:rPr>
        <w:t>C</w:t>
      </w:r>
      <w:r w:rsidR="00221850">
        <w:rPr>
          <w:rFonts w:ascii="Times New Roman" w:hAnsi="Times New Roman" w:cs="Times New Roman"/>
          <w:sz w:val="24"/>
          <w:szCs w:val="24"/>
        </w:rPr>
        <w:t>onversion process be followed. This process requires that:</w:t>
      </w:r>
    </w:p>
    <w:p w:rsidR="003C4A6D" w:rsidRDefault="003C4A6D" w:rsidP="005B06B2">
      <w:pPr>
        <w:shd w:val="clear" w:color="auto" w:fill="FFFFFF"/>
        <w:spacing w:line="288" w:lineRule="atLeast"/>
        <w:rPr>
          <w:rFonts w:ascii="Times New Roman" w:hAnsi="Times New Roman" w:cs="Times New Roman"/>
          <w:sz w:val="24"/>
          <w:szCs w:val="24"/>
        </w:rPr>
      </w:pP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Explore other options to avoid using parkland;</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Involve the public;</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Notify the New York State Office of Parks, Recreation and Historic Preservation;</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Determine if State or Federal funding has been allocated to the park;</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Complete the Parkland Alienation Municipal Information Form;</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Contact the local State legislative sponsor;</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Draft legislation with the help of the legislative sponsor and the State Parks Counsel’s Office. This includes the designation of substitute parklands and fair market value</w:t>
      </w:r>
      <w:r w:rsidR="00387CA7">
        <w:rPr>
          <w:rFonts w:ascii="Times New Roman" w:hAnsi="Times New Roman" w:cs="Times New Roman"/>
          <w:sz w:val="24"/>
          <w:szCs w:val="24"/>
        </w:rPr>
        <w:t xml:space="preserve">, a </w:t>
      </w:r>
      <w:r w:rsidR="00387CA7">
        <w:rPr>
          <w:rFonts w:ascii="Times New Roman" w:hAnsi="Times New Roman" w:cs="Times New Roman"/>
          <w:sz w:val="24"/>
          <w:szCs w:val="24"/>
        </w:rPr>
        <w:lastRenderedPageBreak/>
        <w:t>maximum lease period of 25 years, restoration of the land if the cell tower is no longer needed, including complet</w:t>
      </w:r>
      <w:r w:rsidR="001E2936">
        <w:rPr>
          <w:rFonts w:ascii="Times New Roman" w:hAnsi="Times New Roman" w:cs="Times New Roman"/>
          <w:sz w:val="24"/>
          <w:szCs w:val="24"/>
        </w:rPr>
        <w:t>e</w:t>
      </w:r>
      <w:r w:rsidR="00387CA7">
        <w:rPr>
          <w:rFonts w:ascii="Times New Roman" w:hAnsi="Times New Roman" w:cs="Times New Roman"/>
          <w:sz w:val="24"/>
          <w:szCs w:val="24"/>
        </w:rPr>
        <w:t xml:space="preserve"> remov</w:t>
      </w:r>
      <w:r w:rsidR="001E2936">
        <w:rPr>
          <w:rFonts w:ascii="Times New Roman" w:hAnsi="Times New Roman" w:cs="Times New Roman"/>
          <w:sz w:val="24"/>
          <w:szCs w:val="24"/>
        </w:rPr>
        <w:t>a</w:t>
      </w:r>
      <w:r w:rsidR="00387CA7">
        <w:rPr>
          <w:rFonts w:ascii="Times New Roman" w:hAnsi="Times New Roman" w:cs="Times New Roman"/>
          <w:sz w:val="24"/>
          <w:szCs w:val="24"/>
        </w:rPr>
        <w:t xml:space="preserve">l of the tower, restoring the land surface, </w:t>
      </w:r>
      <w:r w:rsidR="001E2936">
        <w:rPr>
          <w:rFonts w:ascii="Times New Roman" w:hAnsi="Times New Roman" w:cs="Times New Roman"/>
          <w:sz w:val="24"/>
          <w:szCs w:val="24"/>
        </w:rPr>
        <w:t>etc.</w:t>
      </w:r>
      <w:r>
        <w:rPr>
          <w:rFonts w:ascii="Times New Roman" w:hAnsi="Times New Roman" w:cs="Times New Roman"/>
          <w:sz w:val="24"/>
          <w:szCs w:val="24"/>
        </w:rPr>
        <w:t>;</w:t>
      </w:r>
    </w:p>
    <w:p w:rsidR="00387CA7" w:rsidRDefault="00387CA7"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Co</w:t>
      </w:r>
      <w:r w:rsidR="001E2936">
        <w:rPr>
          <w:rFonts w:ascii="Times New Roman" w:hAnsi="Times New Roman" w:cs="Times New Roman"/>
          <w:sz w:val="24"/>
          <w:szCs w:val="24"/>
        </w:rPr>
        <w:t>n</w:t>
      </w:r>
      <w:r>
        <w:rPr>
          <w:rFonts w:ascii="Times New Roman" w:hAnsi="Times New Roman" w:cs="Times New Roman"/>
          <w:sz w:val="24"/>
          <w:szCs w:val="24"/>
        </w:rPr>
        <w:t>duct a review pursuant to the State Environmental Quality Review Act</w:t>
      </w:r>
      <w:r w:rsidR="001E2936">
        <w:rPr>
          <w:rFonts w:ascii="Times New Roman" w:hAnsi="Times New Roman" w:cs="Times New Roman"/>
          <w:sz w:val="24"/>
          <w:szCs w:val="24"/>
        </w:rPr>
        <w:t>;</w:t>
      </w:r>
    </w:p>
    <w:p w:rsidR="00221850" w:rsidRPr="00221850" w:rsidRDefault="00387CA7"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Pass a Municipal Home Rule Request</w:t>
      </w:r>
      <w:r w:rsidR="001E2936">
        <w:rPr>
          <w:rFonts w:ascii="Times New Roman" w:hAnsi="Times New Roman" w:cs="Times New Roman"/>
          <w:sz w:val="24"/>
          <w:szCs w:val="24"/>
        </w:rPr>
        <w:t>.</w:t>
      </w:r>
    </w:p>
    <w:p w:rsidR="00221850" w:rsidRDefault="00221850" w:rsidP="005B06B2">
      <w:pPr>
        <w:shd w:val="clear" w:color="auto" w:fill="FFFFFF"/>
        <w:spacing w:line="288" w:lineRule="atLeast"/>
        <w:rPr>
          <w:rFonts w:ascii="Times New Roman" w:hAnsi="Times New Roman" w:cs="Times New Roman"/>
          <w:sz w:val="24"/>
          <w:szCs w:val="24"/>
        </w:rPr>
      </w:pPr>
    </w:p>
    <w:p w:rsidR="00175F2F" w:rsidRDefault="00D020D3"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r w:rsidR="00175F2F">
        <w:rPr>
          <w:rFonts w:ascii="Times New Roman" w:hAnsi="Times New Roman" w:cs="Times New Roman"/>
          <w:sz w:val="24"/>
          <w:szCs w:val="24"/>
        </w:rPr>
        <w:t xml:space="preserve">The proposed project will clearly have negative impacts upon the aesthetics of the </w:t>
      </w:r>
      <w:r w:rsidR="00323379">
        <w:rPr>
          <w:rFonts w:ascii="Times New Roman" w:hAnsi="Times New Roman" w:cs="Times New Roman"/>
          <w:sz w:val="24"/>
          <w:szCs w:val="24"/>
        </w:rPr>
        <w:t xml:space="preserve">historic site, the nearby residential </w:t>
      </w:r>
      <w:r w:rsidR="00175F2F">
        <w:rPr>
          <w:rFonts w:ascii="Times New Roman" w:hAnsi="Times New Roman" w:cs="Times New Roman"/>
          <w:sz w:val="24"/>
          <w:szCs w:val="24"/>
        </w:rPr>
        <w:t xml:space="preserve">neighborhood, and the character of the area. </w:t>
      </w:r>
      <w:r w:rsidR="0071236E">
        <w:rPr>
          <w:rFonts w:ascii="Times New Roman" w:hAnsi="Times New Roman" w:cs="Times New Roman"/>
          <w:sz w:val="24"/>
          <w:szCs w:val="24"/>
        </w:rPr>
        <w:t xml:space="preserve">It will require a great deal of construction to install the needed infrastructure the tower will need for power and communications, with the overhead or underground wiring negatively impacting the historic site. </w:t>
      </w:r>
      <w:r w:rsidR="003201C9">
        <w:rPr>
          <w:rFonts w:ascii="Times New Roman" w:hAnsi="Times New Roman" w:cs="Times New Roman"/>
          <w:sz w:val="24"/>
          <w:szCs w:val="24"/>
        </w:rPr>
        <w:t xml:space="preserve">It will </w:t>
      </w:r>
      <w:r w:rsidR="00DD5602">
        <w:rPr>
          <w:rFonts w:ascii="Times New Roman" w:hAnsi="Times New Roman" w:cs="Times New Roman"/>
          <w:sz w:val="24"/>
          <w:szCs w:val="24"/>
        </w:rPr>
        <w:t>lead to</w:t>
      </w:r>
      <w:r w:rsidR="003201C9">
        <w:rPr>
          <w:rFonts w:ascii="Times New Roman" w:hAnsi="Times New Roman" w:cs="Times New Roman"/>
          <w:sz w:val="24"/>
          <w:szCs w:val="24"/>
        </w:rPr>
        <w:t xml:space="preserve"> a substantial impairment of the community’s character, adverse changes to the environment, possible hazards to human health, a substantial change in the use of the land, and will create a conflict with community goals.</w:t>
      </w:r>
      <w:r w:rsidR="00735376">
        <w:rPr>
          <w:rFonts w:ascii="Times New Roman" w:hAnsi="Times New Roman" w:cs="Times New Roman"/>
          <w:sz w:val="24"/>
          <w:szCs w:val="24"/>
        </w:rPr>
        <w:t xml:space="preserve"> It will lower local property values, and impact</w:t>
      </w:r>
      <w:r w:rsidR="00DD5602">
        <w:rPr>
          <w:rFonts w:ascii="Times New Roman" w:hAnsi="Times New Roman" w:cs="Times New Roman"/>
          <w:sz w:val="24"/>
          <w:szCs w:val="24"/>
        </w:rPr>
        <w:t xml:space="preserve"> property</w:t>
      </w:r>
      <w:r w:rsidR="00735376">
        <w:rPr>
          <w:rFonts w:ascii="Times New Roman" w:hAnsi="Times New Roman" w:cs="Times New Roman"/>
          <w:sz w:val="24"/>
          <w:szCs w:val="24"/>
        </w:rPr>
        <w:t xml:space="preserve"> assessments throughout the area</w:t>
      </w:r>
      <w:r w:rsidR="0071236E">
        <w:rPr>
          <w:rFonts w:ascii="Times New Roman" w:hAnsi="Times New Roman" w:cs="Times New Roman"/>
          <w:sz w:val="24"/>
          <w:szCs w:val="24"/>
        </w:rPr>
        <w:t>, at a time when those residents are suffering from a recent revaluation throughout the town</w:t>
      </w:r>
      <w:r w:rsidR="00735376">
        <w:rPr>
          <w:rFonts w:ascii="Times New Roman" w:hAnsi="Times New Roman" w:cs="Times New Roman"/>
          <w:sz w:val="24"/>
          <w:szCs w:val="24"/>
        </w:rPr>
        <w:t xml:space="preserve">. </w:t>
      </w:r>
    </w:p>
    <w:p w:rsidR="00C74B2D" w:rsidRDefault="00C74B2D" w:rsidP="005B06B2">
      <w:pPr>
        <w:shd w:val="clear" w:color="auto" w:fill="FFFFFF"/>
        <w:spacing w:line="288" w:lineRule="atLeast"/>
        <w:rPr>
          <w:rFonts w:ascii="Times New Roman" w:hAnsi="Times New Roman" w:cs="Times New Roman"/>
          <w:sz w:val="24"/>
          <w:szCs w:val="24"/>
        </w:rPr>
      </w:pPr>
    </w:p>
    <w:p w:rsidR="00C74B2D" w:rsidRDefault="00D020D3"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In summary, </w:t>
      </w:r>
      <w:r w:rsidR="00367764">
        <w:rPr>
          <w:rFonts w:ascii="Times New Roman" w:hAnsi="Times New Roman" w:cs="Times New Roman"/>
          <w:sz w:val="24"/>
          <w:szCs w:val="24"/>
        </w:rPr>
        <w:t xml:space="preserve">if </w:t>
      </w:r>
      <w:r>
        <w:rPr>
          <w:rFonts w:ascii="Times New Roman" w:hAnsi="Times New Roman" w:cs="Times New Roman"/>
          <w:sz w:val="24"/>
          <w:szCs w:val="24"/>
        </w:rPr>
        <w:t>t</w:t>
      </w:r>
      <w:r w:rsidR="00C74B2D">
        <w:rPr>
          <w:rFonts w:ascii="Times New Roman" w:hAnsi="Times New Roman" w:cs="Times New Roman"/>
          <w:sz w:val="24"/>
          <w:szCs w:val="24"/>
        </w:rPr>
        <w:t xml:space="preserve">he County </w:t>
      </w:r>
      <w:r w:rsidR="00367764">
        <w:rPr>
          <w:rFonts w:ascii="Times New Roman" w:hAnsi="Times New Roman" w:cs="Times New Roman"/>
          <w:sz w:val="24"/>
          <w:szCs w:val="24"/>
        </w:rPr>
        <w:t xml:space="preserve">is intent on initiating </w:t>
      </w:r>
      <w:r w:rsidR="00A741A4">
        <w:rPr>
          <w:rFonts w:ascii="Times New Roman" w:hAnsi="Times New Roman" w:cs="Times New Roman"/>
          <w:sz w:val="24"/>
          <w:szCs w:val="24"/>
        </w:rPr>
        <w:t>this project</w:t>
      </w:r>
      <w:r w:rsidR="00367764">
        <w:rPr>
          <w:rFonts w:ascii="Times New Roman" w:hAnsi="Times New Roman" w:cs="Times New Roman"/>
          <w:sz w:val="24"/>
          <w:szCs w:val="24"/>
        </w:rPr>
        <w:t xml:space="preserve">, it </w:t>
      </w:r>
      <w:r w:rsidR="00C74B2D">
        <w:rPr>
          <w:rFonts w:ascii="Times New Roman" w:hAnsi="Times New Roman" w:cs="Times New Roman"/>
          <w:sz w:val="24"/>
          <w:szCs w:val="24"/>
        </w:rPr>
        <w:t xml:space="preserve">must </w:t>
      </w:r>
      <w:r w:rsidR="00C97569">
        <w:rPr>
          <w:rFonts w:ascii="Times New Roman" w:hAnsi="Times New Roman" w:cs="Times New Roman"/>
          <w:sz w:val="24"/>
          <w:szCs w:val="24"/>
        </w:rPr>
        <w:t xml:space="preserve">classify it as a Type I action, </w:t>
      </w:r>
      <w:r w:rsidR="00B30885">
        <w:rPr>
          <w:rFonts w:ascii="Times New Roman" w:hAnsi="Times New Roman" w:cs="Times New Roman"/>
          <w:sz w:val="24"/>
          <w:szCs w:val="24"/>
        </w:rPr>
        <w:t xml:space="preserve">conduct a Full Environmental Assessment Form, </w:t>
      </w:r>
      <w:r w:rsidR="00C97569">
        <w:rPr>
          <w:rFonts w:ascii="Times New Roman" w:hAnsi="Times New Roman" w:cs="Times New Roman"/>
          <w:sz w:val="24"/>
          <w:szCs w:val="24"/>
        </w:rPr>
        <w:t xml:space="preserve">and fully </w:t>
      </w:r>
      <w:r w:rsidR="00C74B2D">
        <w:rPr>
          <w:rFonts w:ascii="Times New Roman" w:hAnsi="Times New Roman" w:cs="Times New Roman"/>
          <w:sz w:val="24"/>
          <w:szCs w:val="24"/>
        </w:rPr>
        <w:t>identify all relevant impacts</w:t>
      </w:r>
      <w:r w:rsidR="00DD5602">
        <w:rPr>
          <w:rFonts w:ascii="Times New Roman" w:hAnsi="Times New Roman" w:cs="Times New Roman"/>
          <w:sz w:val="24"/>
          <w:szCs w:val="24"/>
        </w:rPr>
        <w:t xml:space="preserve"> to the historic </w:t>
      </w:r>
      <w:r w:rsidR="00323379">
        <w:rPr>
          <w:rFonts w:ascii="Times New Roman" w:hAnsi="Times New Roman" w:cs="Times New Roman"/>
          <w:sz w:val="24"/>
          <w:szCs w:val="24"/>
        </w:rPr>
        <w:t>Hill-</w:t>
      </w:r>
      <w:proofErr w:type="spellStart"/>
      <w:r w:rsidR="00323379">
        <w:rPr>
          <w:rFonts w:ascii="Times New Roman" w:hAnsi="Times New Roman" w:cs="Times New Roman"/>
          <w:sz w:val="24"/>
          <w:szCs w:val="24"/>
        </w:rPr>
        <w:t>Agor</w:t>
      </w:r>
      <w:proofErr w:type="spellEnd"/>
      <w:r w:rsidR="00323379">
        <w:rPr>
          <w:rFonts w:ascii="Times New Roman" w:hAnsi="Times New Roman" w:cs="Times New Roman"/>
          <w:sz w:val="24"/>
          <w:szCs w:val="24"/>
        </w:rPr>
        <w:t xml:space="preserve"> farm </w:t>
      </w:r>
      <w:r w:rsidR="00DD5602">
        <w:rPr>
          <w:rFonts w:ascii="Times New Roman" w:hAnsi="Times New Roman" w:cs="Times New Roman"/>
          <w:sz w:val="24"/>
          <w:szCs w:val="24"/>
        </w:rPr>
        <w:t>site</w:t>
      </w:r>
      <w:r w:rsidR="00C74B2D">
        <w:rPr>
          <w:rFonts w:ascii="Times New Roman" w:hAnsi="Times New Roman" w:cs="Times New Roman"/>
          <w:sz w:val="24"/>
          <w:szCs w:val="24"/>
        </w:rPr>
        <w:t xml:space="preserve">. </w:t>
      </w:r>
      <w:r>
        <w:rPr>
          <w:rFonts w:ascii="Times New Roman" w:hAnsi="Times New Roman" w:cs="Times New Roman"/>
          <w:sz w:val="24"/>
          <w:szCs w:val="24"/>
        </w:rPr>
        <w:t>The County must also follow the Alienation and Conversion process as described earlier, as any proposal to place a cell tower on existing parkland automatically requires that this process be followed.</w:t>
      </w:r>
    </w:p>
    <w:p w:rsidR="00615E15" w:rsidRDefault="00615E15" w:rsidP="005B06B2">
      <w:pPr>
        <w:shd w:val="clear" w:color="auto" w:fill="FFFFFF"/>
        <w:spacing w:line="288" w:lineRule="atLeast"/>
        <w:rPr>
          <w:rFonts w:ascii="Times New Roman" w:hAnsi="Times New Roman" w:cs="Times New Roman"/>
          <w:sz w:val="24"/>
          <w:szCs w:val="24"/>
        </w:rPr>
      </w:pPr>
    </w:p>
    <w:p w:rsidR="00615E15" w:rsidRDefault="00615E15"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We are also requesting that NYS OPRHP withhold any approvals until the impacts on the historic site, including the </w:t>
      </w:r>
      <w:r w:rsidR="008917A5">
        <w:rPr>
          <w:rFonts w:ascii="Times New Roman" w:hAnsi="Times New Roman" w:cs="Times New Roman"/>
          <w:sz w:val="24"/>
          <w:szCs w:val="24"/>
        </w:rPr>
        <w:t xml:space="preserve">two registered historic and prehistoric </w:t>
      </w:r>
      <w:r>
        <w:rPr>
          <w:rFonts w:ascii="Times New Roman" w:hAnsi="Times New Roman" w:cs="Times New Roman"/>
          <w:sz w:val="24"/>
          <w:szCs w:val="24"/>
        </w:rPr>
        <w:t>archaeological sites, are fully evaluated and mitigated.</w:t>
      </w:r>
    </w:p>
    <w:p w:rsidR="00A335DF" w:rsidRDefault="00A335DF" w:rsidP="005B06B2">
      <w:pPr>
        <w:shd w:val="clear" w:color="auto" w:fill="FFFFFF"/>
        <w:spacing w:line="288" w:lineRule="atLeast"/>
        <w:rPr>
          <w:rFonts w:ascii="Times New Roman" w:hAnsi="Times New Roman" w:cs="Times New Roman"/>
          <w:sz w:val="24"/>
          <w:szCs w:val="24"/>
        </w:rPr>
      </w:pPr>
    </w:p>
    <w:p w:rsidR="00A335DF" w:rsidRPr="005B06B2" w:rsidRDefault="00A335DF" w:rsidP="005B06B2">
      <w:pPr>
        <w:shd w:val="clear" w:color="auto" w:fill="FFFFFF"/>
        <w:spacing w:line="288" w:lineRule="atLeast"/>
        <w:rPr>
          <w:rFonts w:ascii="Times New Roman" w:eastAsia="Times New Roman" w:hAnsi="Times New Roman" w:cs="Times New Roman"/>
          <w:color w:val="212121"/>
          <w:sz w:val="24"/>
          <w:szCs w:val="24"/>
        </w:rPr>
      </w:pPr>
      <w:r>
        <w:rPr>
          <w:rFonts w:ascii="Times New Roman" w:hAnsi="Times New Roman" w:cs="Times New Roman"/>
          <w:sz w:val="24"/>
          <w:szCs w:val="24"/>
        </w:rPr>
        <w:t xml:space="preserve">   Thank you for your consideration.</w:t>
      </w:r>
    </w:p>
    <w:p w:rsidR="007E2C14" w:rsidRDefault="00431471">
      <w:pPr>
        <w:rPr>
          <w:rFonts w:ascii="Times New Roman" w:hAnsi="Times New Roman" w:cs="Times New Roman"/>
          <w:sz w:val="24"/>
          <w:szCs w:val="24"/>
        </w:rPr>
      </w:pPr>
    </w:p>
    <w:p w:rsidR="00A335DF" w:rsidRDefault="00A335DF">
      <w:pPr>
        <w:rPr>
          <w:rFonts w:ascii="Times New Roman" w:hAnsi="Times New Roman" w:cs="Times New Roman"/>
          <w:sz w:val="24"/>
          <w:szCs w:val="24"/>
        </w:rPr>
      </w:pPr>
    </w:p>
    <w:p w:rsidR="00A335DF" w:rsidRDefault="00A335DF">
      <w:pPr>
        <w:rPr>
          <w:rFonts w:ascii="Times New Roman" w:hAnsi="Times New Roman" w:cs="Times New Roman"/>
          <w:sz w:val="24"/>
          <w:szCs w:val="24"/>
        </w:rPr>
      </w:pPr>
      <w:r w:rsidRPr="00A335DF">
        <w:rPr>
          <w:rFonts w:ascii="Times New Roman" w:hAnsi="Times New Roman" w:cs="Times New Roman"/>
          <w:noProof/>
          <w:sz w:val="24"/>
          <w:szCs w:val="24"/>
        </w:rPr>
        <w:drawing>
          <wp:inline distT="0" distB="0" distL="0" distR="0">
            <wp:extent cx="2076450" cy="433537"/>
            <wp:effectExtent l="19050" t="0" r="0" b="0"/>
            <wp:docPr id="7" name="Picture 6"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5" cstate="print"/>
                    <a:stretch>
                      <a:fillRect/>
                    </a:stretch>
                  </pic:blipFill>
                  <pic:spPr>
                    <a:xfrm>
                      <a:off x="0" y="0"/>
                      <a:ext cx="2079481" cy="43417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35DF">
        <w:rPr>
          <w:rFonts w:ascii="Times New Roman" w:hAnsi="Times New Roman" w:cs="Times New Roman"/>
          <w:noProof/>
          <w:sz w:val="24"/>
          <w:szCs w:val="24"/>
        </w:rPr>
        <w:drawing>
          <wp:inline distT="0" distB="0" distL="0" distR="0">
            <wp:extent cx="1514475" cy="398416"/>
            <wp:effectExtent l="19050" t="0" r="0" b="0"/>
            <wp:docPr id="8" name="Picture 6" descr="C:\Users\Tom\Document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m\Documents\Scan0001.jpg"/>
                    <pic:cNvPicPr>
                      <a:picLocks noChangeAspect="1" noChangeArrowheads="1"/>
                    </pic:cNvPicPr>
                  </pic:nvPicPr>
                  <pic:blipFill>
                    <a:blip r:embed="rId6" cstate="print"/>
                    <a:srcRect/>
                    <a:stretch>
                      <a:fillRect/>
                    </a:stretch>
                  </pic:blipFill>
                  <pic:spPr bwMode="auto">
                    <a:xfrm>
                      <a:off x="0" y="0"/>
                      <a:ext cx="1533776" cy="403494"/>
                    </a:xfrm>
                    <a:prstGeom prst="rect">
                      <a:avLst/>
                    </a:prstGeom>
                    <a:noFill/>
                    <a:ln w="9525">
                      <a:noFill/>
                      <a:miter lim="800000"/>
                      <a:headEnd/>
                      <a:tailEnd/>
                    </a:ln>
                  </pic:spPr>
                </pic:pic>
              </a:graphicData>
            </a:graphic>
          </wp:inline>
        </w:drawing>
      </w:r>
    </w:p>
    <w:p w:rsidR="00A335DF" w:rsidRDefault="00A335DF">
      <w:pPr>
        <w:rPr>
          <w:rFonts w:ascii="Times New Roman" w:hAnsi="Times New Roman" w:cs="Times New Roman"/>
          <w:sz w:val="24"/>
          <w:szCs w:val="24"/>
        </w:rPr>
      </w:pPr>
    </w:p>
    <w:p w:rsidR="00A335DF" w:rsidRDefault="009420DA">
      <w:pPr>
        <w:rPr>
          <w:rFonts w:ascii="Times New Roman" w:hAnsi="Times New Roman" w:cs="Times New Roman"/>
          <w:sz w:val="24"/>
          <w:szCs w:val="24"/>
        </w:rPr>
      </w:pPr>
      <w:r>
        <w:rPr>
          <w:rFonts w:ascii="Times New Roman" w:hAnsi="Times New Roman" w:cs="Times New Roman"/>
          <w:sz w:val="24"/>
          <w:szCs w:val="24"/>
        </w:rPr>
        <w:t>Allan J. Warnecke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35DF">
        <w:rPr>
          <w:rFonts w:ascii="Times New Roman" w:hAnsi="Times New Roman" w:cs="Times New Roman"/>
          <w:sz w:val="24"/>
          <w:szCs w:val="24"/>
        </w:rPr>
        <w:tab/>
      </w:r>
      <w:r w:rsidR="00A335DF">
        <w:rPr>
          <w:rFonts w:ascii="Times New Roman" w:hAnsi="Times New Roman" w:cs="Times New Roman"/>
          <w:sz w:val="24"/>
          <w:szCs w:val="24"/>
        </w:rPr>
        <w:tab/>
      </w:r>
      <w:r w:rsidR="00A335DF">
        <w:rPr>
          <w:rFonts w:ascii="Times New Roman" w:hAnsi="Times New Roman" w:cs="Times New Roman"/>
          <w:sz w:val="24"/>
          <w:szCs w:val="24"/>
        </w:rPr>
        <w:tab/>
      </w:r>
      <w:r>
        <w:rPr>
          <w:rFonts w:ascii="Times New Roman" w:hAnsi="Times New Roman" w:cs="Times New Roman"/>
          <w:sz w:val="24"/>
          <w:szCs w:val="24"/>
        </w:rPr>
        <w:t>Tom Maxson</w:t>
      </w:r>
    </w:p>
    <w:p w:rsidR="00A335DF" w:rsidRDefault="00A335DF">
      <w:pPr>
        <w:rPr>
          <w:rFonts w:ascii="Times New Roman" w:hAnsi="Times New Roman" w:cs="Times New Roman"/>
          <w:sz w:val="24"/>
          <w:szCs w:val="24"/>
        </w:rPr>
      </w:pPr>
      <w:r>
        <w:rPr>
          <w:rFonts w:ascii="Times New Roman" w:hAnsi="Times New Roman" w:cs="Times New Roman"/>
          <w:sz w:val="24"/>
          <w:szCs w:val="24"/>
        </w:rPr>
        <w:t>Former Putnam County Historian                                           Highlands Historic Preservation</w:t>
      </w:r>
    </w:p>
    <w:p w:rsidR="00A335DF" w:rsidRDefault="00A335DF">
      <w:pPr>
        <w:rPr>
          <w:rFonts w:ascii="Times New Roman" w:hAnsi="Times New Roman" w:cs="Times New Roman"/>
          <w:sz w:val="24"/>
          <w:szCs w:val="24"/>
        </w:rPr>
      </w:pPr>
      <w:r>
        <w:rPr>
          <w:rFonts w:ascii="Times New Roman" w:hAnsi="Times New Roman" w:cs="Times New Roman"/>
          <w:sz w:val="24"/>
          <w:szCs w:val="24"/>
        </w:rPr>
        <w:t>Former Town of Carmel Historian</w:t>
      </w:r>
    </w:p>
    <w:p w:rsidR="00D84206" w:rsidRDefault="00D84206">
      <w:pPr>
        <w:rPr>
          <w:rFonts w:ascii="Times New Roman" w:hAnsi="Times New Roman" w:cs="Times New Roman"/>
          <w:sz w:val="24"/>
          <w:szCs w:val="24"/>
        </w:rPr>
      </w:pPr>
    </w:p>
    <w:p w:rsidR="00323379" w:rsidRDefault="00323379">
      <w:pPr>
        <w:rPr>
          <w:rFonts w:ascii="Times New Roman" w:hAnsi="Times New Roman" w:cs="Times New Roman"/>
          <w:sz w:val="24"/>
          <w:szCs w:val="24"/>
        </w:rPr>
      </w:pPr>
      <w:r>
        <w:rPr>
          <w:rFonts w:ascii="Times New Roman" w:hAnsi="Times New Roman" w:cs="Times New Roman"/>
          <w:sz w:val="24"/>
          <w:szCs w:val="24"/>
        </w:rPr>
        <w:t>Attachment</w:t>
      </w:r>
      <w:r w:rsidR="00353660">
        <w:rPr>
          <w:rFonts w:ascii="Times New Roman" w:hAnsi="Times New Roman" w:cs="Times New Roman"/>
          <w:sz w:val="24"/>
          <w:szCs w:val="24"/>
        </w:rPr>
        <w:t>s</w:t>
      </w:r>
    </w:p>
    <w:p w:rsidR="00D84206" w:rsidRDefault="00D84206">
      <w:pPr>
        <w:rPr>
          <w:rFonts w:ascii="Times New Roman" w:hAnsi="Times New Roman" w:cs="Times New Roman"/>
          <w:sz w:val="24"/>
          <w:szCs w:val="24"/>
        </w:rPr>
      </w:pPr>
    </w:p>
    <w:p w:rsidR="00323379" w:rsidRDefault="00323379" w:rsidP="00323379">
      <w:pPr>
        <w:rPr>
          <w:rFonts w:ascii="Times New Roman" w:hAnsi="Times New Roman" w:cs="Times New Roman"/>
          <w:sz w:val="24"/>
          <w:szCs w:val="24"/>
        </w:rPr>
      </w:pPr>
      <w:r>
        <w:rPr>
          <w:rFonts w:ascii="Times New Roman" w:hAnsi="Times New Roman" w:cs="Times New Roman"/>
          <w:sz w:val="24"/>
          <w:szCs w:val="24"/>
        </w:rPr>
        <w:t xml:space="preserve">cc: </w:t>
      </w:r>
      <w:r w:rsidR="00353660">
        <w:rPr>
          <w:rFonts w:ascii="Times New Roman" w:hAnsi="Times New Roman" w:cs="Times New Roman"/>
          <w:sz w:val="24"/>
          <w:szCs w:val="24"/>
        </w:rPr>
        <w:t>Putnam County Legislature</w:t>
      </w:r>
    </w:p>
    <w:p w:rsidR="00323379" w:rsidRDefault="00323379" w:rsidP="00323379">
      <w:pPr>
        <w:rPr>
          <w:rFonts w:ascii="Times New Roman" w:hAnsi="Times New Roman" w:cs="Times New Roman"/>
          <w:sz w:val="24"/>
          <w:szCs w:val="24"/>
        </w:rPr>
      </w:pPr>
      <w:r>
        <w:rPr>
          <w:rFonts w:ascii="Times New Roman" w:hAnsi="Times New Roman" w:cs="Times New Roman"/>
          <w:sz w:val="24"/>
          <w:szCs w:val="24"/>
        </w:rPr>
        <w:t xml:space="preserve">      John </w:t>
      </w:r>
      <w:proofErr w:type="spellStart"/>
      <w:r>
        <w:rPr>
          <w:rFonts w:ascii="Times New Roman" w:hAnsi="Times New Roman" w:cs="Times New Roman"/>
          <w:sz w:val="24"/>
          <w:szCs w:val="24"/>
        </w:rPr>
        <w:t>Bonafide</w:t>
      </w:r>
      <w:proofErr w:type="spellEnd"/>
      <w:r>
        <w:rPr>
          <w:rFonts w:ascii="Times New Roman" w:hAnsi="Times New Roman" w:cs="Times New Roman"/>
          <w:sz w:val="24"/>
          <w:szCs w:val="24"/>
        </w:rPr>
        <w:t>, NYS OPRHP</w:t>
      </w:r>
    </w:p>
    <w:p w:rsidR="00323379" w:rsidRDefault="00323379" w:rsidP="00323379">
      <w:pPr>
        <w:rPr>
          <w:rFonts w:ascii="Times New Roman" w:hAnsi="Times New Roman" w:cs="Times New Roman"/>
          <w:sz w:val="24"/>
          <w:szCs w:val="24"/>
        </w:rPr>
      </w:pPr>
      <w:r>
        <w:rPr>
          <w:rFonts w:ascii="Times New Roman" w:hAnsi="Times New Roman" w:cs="Times New Roman"/>
          <w:sz w:val="24"/>
          <w:szCs w:val="24"/>
        </w:rPr>
        <w:t xml:space="preserve">      Philip </w:t>
      </w:r>
      <w:proofErr w:type="spellStart"/>
      <w:r>
        <w:rPr>
          <w:rFonts w:ascii="Times New Roman" w:hAnsi="Times New Roman" w:cs="Times New Roman"/>
          <w:sz w:val="24"/>
          <w:szCs w:val="24"/>
        </w:rPr>
        <w:t>Perazio</w:t>
      </w:r>
      <w:proofErr w:type="spellEnd"/>
      <w:r>
        <w:rPr>
          <w:rFonts w:ascii="Times New Roman" w:hAnsi="Times New Roman" w:cs="Times New Roman"/>
          <w:sz w:val="24"/>
          <w:szCs w:val="24"/>
        </w:rPr>
        <w:t>, NYS OPRHP</w:t>
      </w:r>
    </w:p>
    <w:p w:rsidR="00323379" w:rsidRDefault="00323379" w:rsidP="00323379">
      <w:pPr>
        <w:rPr>
          <w:rFonts w:ascii="Times New Roman" w:hAnsi="Times New Roman" w:cs="Times New Roman"/>
          <w:sz w:val="24"/>
          <w:szCs w:val="24"/>
        </w:rPr>
      </w:pPr>
      <w:r>
        <w:rPr>
          <w:rFonts w:ascii="Times New Roman" w:hAnsi="Times New Roman" w:cs="Times New Roman"/>
          <w:sz w:val="24"/>
          <w:szCs w:val="24"/>
        </w:rPr>
        <w:t xml:space="preserve">      William </w:t>
      </w:r>
      <w:proofErr w:type="spellStart"/>
      <w:r>
        <w:rPr>
          <w:rFonts w:ascii="Times New Roman" w:hAnsi="Times New Roman" w:cs="Times New Roman"/>
          <w:sz w:val="24"/>
          <w:szCs w:val="24"/>
        </w:rPr>
        <w:t>Krattinger</w:t>
      </w:r>
      <w:proofErr w:type="spellEnd"/>
      <w:r>
        <w:rPr>
          <w:rFonts w:ascii="Times New Roman" w:hAnsi="Times New Roman" w:cs="Times New Roman"/>
          <w:sz w:val="24"/>
          <w:szCs w:val="24"/>
        </w:rPr>
        <w:t>, NYS OPRHP</w:t>
      </w:r>
    </w:p>
    <w:p w:rsidR="00D84206" w:rsidRDefault="00323379">
      <w:pPr>
        <w:rPr>
          <w:rFonts w:ascii="Times New Roman" w:hAnsi="Times New Roman" w:cs="Times New Roman"/>
          <w:sz w:val="24"/>
          <w:szCs w:val="24"/>
        </w:rPr>
      </w:pPr>
      <w:r>
        <w:rPr>
          <w:rFonts w:ascii="Times New Roman" w:hAnsi="Times New Roman" w:cs="Times New Roman"/>
          <w:sz w:val="24"/>
          <w:szCs w:val="24"/>
        </w:rPr>
        <w:t xml:space="preserve">      Charles </w:t>
      </w:r>
      <w:proofErr w:type="spellStart"/>
      <w:r>
        <w:rPr>
          <w:rFonts w:ascii="Times New Roman" w:hAnsi="Times New Roman" w:cs="Times New Roman"/>
          <w:sz w:val="24"/>
          <w:szCs w:val="24"/>
        </w:rPr>
        <w:t>Vandrei</w:t>
      </w:r>
      <w:proofErr w:type="spellEnd"/>
      <w:r>
        <w:rPr>
          <w:rFonts w:ascii="Times New Roman" w:hAnsi="Times New Roman" w:cs="Times New Roman"/>
          <w:sz w:val="24"/>
          <w:szCs w:val="24"/>
        </w:rPr>
        <w:t>, NYS DEC</w:t>
      </w:r>
    </w:p>
    <w:p w:rsidR="00675B4F" w:rsidRPr="00221850" w:rsidRDefault="00675B4F">
      <w:pPr>
        <w:rPr>
          <w:rFonts w:ascii="Times New Roman" w:hAnsi="Times New Roman" w:cs="Times New Roman"/>
          <w:sz w:val="24"/>
          <w:szCs w:val="24"/>
        </w:rPr>
      </w:pPr>
      <w:r>
        <w:rPr>
          <w:rFonts w:ascii="Times New Roman" w:hAnsi="Times New Roman" w:cs="Times New Roman"/>
          <w:sz w:val="24"/>
          <w:szCs w:val="24"/>
        </w:rPr>
        <w:t xml:space="preserve">      Crystal </w:t>
      </w:r>
      <w:proofErr w:type="spellStart"/>
      <w:r>
        <w:rPr>
          <w:rFonts w:ascii="Times New Roman" w:hAnsi="Times New Roman" w:cs="Times New Roman"/>
          <w:sz w:val="24"/>
          <w:szCs w:val="24"/>
        </w:rPr>
        <w:t>Akwada</w:t>
      </w:r>
      <w:proofErr w:type="spellEnd"/>
      <w:r>
        <w:rPr>
          <w:rFonts w:ascii="Times New Roman" w:hAnsi="Times New Roman" w:cs="Times New Roman"/>
          <w:sz w:val="24"/>
          <w:szCs w:val="24"/>
        </w:rPr>
        <w:t>, NYSDA</w:t>
      </w:r>
    </w:p>
    <w:sectPr w:rsidR="00675B4F" w:rsidRPr="00221850" w:rsidSect="004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E579A"/>
    <w:multiLevelType w:val="hybridMultilevel"/>
    <w:tmpl w:val="D924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6B2"/>
    <w:rsid w:val="00035381"/>
    <w:rsid w:val="00041C92"/>
    <w:rsid w:val="00044031"/>
    <w:rsid w:val="00052BD2"/>
    <w:rsid w:val="000B0B5C"/>
    <w:rsid w:val="000E08DE"/>
    <w:rsid w:val="00111815"/>
    <w:rsid w:val="00175F2F"/>
    <w:rsid w:val="001E2936"/>
    <w:rsid w:val="00221850"/>
    <w:rsid w:val="003201C9"/>
    <w:rsid w:val="00323379"/>
    <w:rsid w:val="00353660"/>
    <w:rsid w:val="00367764"/>
    <w:rsid w:val="0037217C"/>
    <w:rsid w:val="00387CA7"/>
    <w:rsid w:val="003C4A6D"/>
    <w:rsid w:val="003E7EBB"/>
    <w:rsid w:val="00431471"/>
    <w:rsid w:val="00432DF3"/>
    <w:rsid w:val="00475AE8"/>
    <w:rsid w:val="005074AE"/>
    <w:rsid w:val="005B06B2"/>
    <w:rsid w:val="005F27EF"/>
    <w:rsid w:val="00615E15"/>
    <w:rsid w:val="006273C3"/>
    <w:rsid w:val="00675B4F"/>
    <w:rsid w:val="006B7287"/>
    <w:rsid w:val="0071236E"/>
    <w:rsid w:val="007152E9"/>
    <w:rsid w:val="00717624"/>
    <w:rsid w:val="00735376"/>
    <w:rsid w:val="00786408"/>
    <w:rsid w:val="007923EB"/>
    <w:rsid w:val="007B7AEF"/>
    <w:rsid w:val="008173E6"/>
    <w:rsid w:val="008917A5"/>
    <w:rsid w:val="008F7DD0"/>
    <w:rsid w:val="00917C11"/>
    <w:rsid w:val="009420DA"/>
    <w:rsid w:val="00986269"/>
    <w:rsid w:val="00986309"/>
    <w:rsid w:val="009B2DA9"/>
    <w:rsid w:val="009D17F6"/>
    <w:rsid w:val="00A335DF"/>
    <w:rsid w:val="00A741A4"/>
    <w:rsid w:val="00AF3626"/>
    <w:rsid w:val="00B14334"/>
    <w:rsid w:val="00B30885"/>
    <w:rsid w:val="00BD38F8"/>
    <w:rsid w:val="00C74B2D"/>
    <w:rsid w:val="00C97569"/>
    <w:rsid w:val="00D020D3"/>
    <w:rsid w:val="00D10DCC"/>
    <w:rsid w:val="00D11401"/>
    <w:rsid w:val="00D84206"/>
    <w:rsid w:val="00DD0A14"/>
    <w:rsid w:val="00DD5602"/>
    <w:rsid w:val="00E803A7"/>
    <w:rsid w:val="00E92960"/>
    <w:rsid w:val="00F241EC"/>
    <w:rsid w:val="00F41BE5"/>
    <w:rsid w:val="00F65E19"/>
    <w:rsid w:val="00F84D0A"/>
    <w:rsid w:val="00FC7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6B2"/>
  </w:style>
  <w:style w:type="character" w:styleId="Emphasis">
    <w:name w:val="Emphasis"/>
    <w:basedOn w:val="DefaultParagraphFont"/>
    <w:uiPriority w:val="20"/>
    <w:qFormat/>
    <w:rsid w:val="005B06B2"/>
    <w:rPr>
      <w:i/>
      <w:iCs/>
    </w:rPr>
  </w:style>
  <w:style w:type="paragraph" w:styleId="ListParagraph">
    <w:name w:val="List Paragraph"/>
    <w:basedOn w:val="Normal"/>
    <w:uiPriority w:val="34"/>
    <w:qFormat/>
    <w:rsid w:val="00221850"/>
    <w:pPr>
      <w:ind w:left="720"/>
      <w:contextualSpacing/>
    </w:pPr>
  </w:style>
  <w:style w:type="paragraph" w:styleId="BalloonText">
    <w:name w:val="Balloon Text"/>
    <w:basedOn w:val="Normal"/>
    <w:link w:val="BalloonTextChar"/>
    <w:uiPriority w:val="99"/>
    <w:semiHidden/>
    <w:unhideWhenUsed/>
    <w:rsid w:val="00A335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467130">
      <w:bodyDiv w:val="1"/>
      <w:marLeft w:val="0"/>
      <w:marRight w:val="0"/>
      <w:marTop w:val="0"/>
      <w:marBottom w:val="0"/>
      <w:divBdr>
        <w:top w:val="none" w:sz="0" w:space="0" w:color="auto"/>
        <w:left w:val="none" w:sz="0" w:space="0" w:color="auto"/>
        <w:bottom w:val="none" w:sz="0" w:space="0" w:color="auto"/>
        <w:right w:val="none" w:sz="0" w:space="0" w:color="auto"/>
      </w:divBdr>
      <w:divsChild>
        <w:div w:id="1424112229">
          <w:marLeft w:val="0"/>
          <w:marRight w:val="0"/>
          <w:marTop w:val="240"/>
          <w:marBottom w:val="0"/>
          <w:divBdr>
            <w:top w:val="none" w:sz="0" w:space="0" w:color="auto"/>
            <w:left w:val="none" w:sz="0" w:space="0" w:color="auto"/>
            <w:bottom w:val="none" w:sz="0" w:space="0" w:color="auto"/>
            <w:right w:val="none" w:sz="0" w:space="0" w:color="auto"/>
          </w:divBdr>
          <w:divsChild>
            <w:div w:id="438262055">
              <w:marLeft w:val="0"/>
              <w:marRight w:val="0"/>
              <w:marTop w:val="0"/>
              <w:marBottom w:val="0"/>
              <w:divBdr>
                <w:top w:val="none" w:sz="0" w:space="0" w:color="auto"/>
                <w:left w:val="none" w:sz="0" w:space="0" w:color="auto"/>
                <w:bottom w:val="none" w:sz="0" w:space="0" w:color="auto"/>
                <w:right w:val="none" w:sz="0" w:space="0" w:color="auto"/>
              </w:divBdr>
            </w:div>
          </w:divsChild>
        </w:div>
        <w:div w:id="990718662">
          <w:marLeft w:val="0"/>
          <w:marRight w:val="0"/>
          <w:marTop w:val="240"/>
          <w:marBottom w:val="0"/>
          <w:divBdr>
            <w:top w:val="none" w:sz="0" w:space="0" w:color="auto"/>
            <w:left w:val="none" w:sz="0" w:space="0" w:color="auto"/>
            <w:bottom w:val="none" w:sz="0" w:space="0" w:color="auto"/>
            <w:right w:val="none" w:sz="0" w:space="0" w:color="auto"/>
          </w:divBdr>
          <w:divsChild>
            <w:div w:id="1614945287">
              <w:marLeft w:val="0"/>
              <w:marRight w:val="0"/>
              <w:marTop w:val="0"/>
              <w:marBottom w:val="0"/>
              <w:divBdr>
                <w:top w:val="none" w:sz="0" w:space="0" w:color="auto"/>
                <w:left w:val="none" w:sz="0" w:space="0" w:color="auto"/>
                <w:bottom w:val="none" w:sz="0" w:space="0" w:color="auto"/>
                <w:right w:val="none" w:sz="0" w:space="0" w:color="auto"/>
              </w:divBdr>
            </w:div>
          </w:divsChild>
        </w:div>
        <w:div w:id="1828548093">
          <w:marLeft w:val="0"/>
          <w:marRight w:val="0"/>
          <w:marTop w:val="240"/>
          <w:marBottom w:val="0"/>
          <w:divBdr>
            <w:top w:val="none" w:sz="0" w:space="0" w:color="auto"/>
            <w:left w:val="none" w:sz="0" w:space="0" w:color="auto"/>
            <w:bottom w:val="none" w:sz="0" w:space="0" w:color="auto"/>
            <w:right w:val="none" w:sz="0" w:space="0" w:color="auto"/>
          </w:divBdr>
          <w:divsChild>
            <w:div w:id="2119132096">
              <w:marLeft w:val="0"/>
              <w:marRight w:val="0"/>
              <w:marTop w:val="0"/>
              <w:marBottom w:val="0"/>
              <w:divBdr>
                <w:top w:val="none" w:sz="0" w:space="0" w:color="auto"/>
                <w:left w:val="none" w:sz="0" w:space="0" w:color="auto"/>
                <w:bottom w:val="none" w:sz="0" w:space="0" w:color="auto"/>
                <w:right w:val="none" w:sz="0" w:space="0" w:color="auto"/>
              </w:divBdr>
            </w:div>
          </w:divsChild>
        </w:div>
        <w:div w:id="1677343491">
          <w:marLeft w:val="0"/>
          <w:marRight w:val="0"/>
          <w:marTop w:val="240"/>
          <w:marBottom w:val="0"/>
          <w:divBdr>
            <w:top w:val="none" w:sz="0" w:space="0" w:color="auto"/>
            <w:left w:val="none" w:sz="0" w:space="0" w:color="auto"/>
            <w:bottom w:val="none" w:sz="0" w:space="0" w:color="auto"/>
            <w:right w:val="none" w:sz="0" w:space="0" w:color="auto"/>
          </w:divBdr>
          <w:divsChild>
            <w:div w:id="10099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 Maxson</dc:creator>
  <cp:lastModifiedBy>Thomas f. Maxson</cp:lastModifiedBy>
  <cp:revision>2</cp:revision>
  <cp:lastPrinted>2017-07-26T21:05:00Z</cp:lastPrinted>
  <dcterms:created xsi:type="dcterms:W3CDTF">2017-07-31T14:28:00Z</dcterms:created>
  <dcterms:modified xsi:type="dcterms:W3CDTF">2017-07-31T14:28:00Z</dcterms:modified>
</cp:coreProperties>
</file>